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A3CC" w14:textId="77777777" w:rsidR="009F6023" w:rsidRPr="009F6023" w:rsidRDefault="009F6023" w:rsidP="009F6023">
      <w:pPr>
        <w:pStyle w:val="Title"/>
        <w:rPr>
          <w:rFonts w:asciiTheme="minorHAnsi" w:hAnsiTheme="minorHAnsi" w:cstheme="minorHAnsi"/>
          <w:color w:val="00AEEF" w:themeColor="accent1"/>
          <w:sz w:val="28"/>
          <w:szCs w:val="28"/>
        </w:rPr>
      </w:pPr>
      <w:r w:rsidRPr="009F6023">
        <w:rPr>
          <w:rFonts w:asciiTheme="minorHAnsi" w:hAnsiTheme="minorHAnsi" w:cstheme="minorHAnsi"/>
          <w:color w:val="00AEEF" w:themeColor="accent1"/>
          <w:sz w:val="28"/>
          <w:szCs w:val="28"/>
        </w:rPr>
        <w:t>Terms and Conditions of Tender</w:t>
      </w:r>
    </w:p>
    <w:p w14:paraId="43F69649" w14:textId="77777777" w:rsidR="009F6023" w:rsidRPr="009F6023" w:rsidRDefault="009F6023" w:rsidP="009F6023">
      <w:pPr>
        <w:rPr>
          <w:rFonts w:asciiTheme="minorHAnsi" w:hAnsiTheme="minorHAnsi" w:cstheme="minorHAnsi"/>
          <w:sz w:val="22"/>
          <w:szCs w:val="22"/>
        </w:rPr>
      </w:pPr>
    </w:p>
    <w:p w14:paraId="65F04BCE" w14:textId="77777777" w:rsidR="009F6023" w:rsidRPr="009F6023" w:rsidRDefault="009F6023" w:rsidP="009F6023">
      <w:pPr>
        <w:pStyle w:val="Heading1"/>
        <w:rPr>
          <w:rFonts w:asciiTheme="minorHAnsi" w:hAnsiTheme="minorHAnsi" w:cstheme="minorHAnsi"/>
          <w:sz w:val="22"/>
          <w:szCs w:val="22"/>
        </w:rPr>
      </w:pPr>
      <w:r w:rsidRPr="009F6023">
        <w:rPr>
          <w:rFonts w:asciiTheme="minorHAnsi" w:hAnsiTheme="minorHAnsi" w:cstheme="minorHAnsi"/>
          <w:sz w:val="22"/>
          <w:szCs w:val="22"/>
        </w:rPr>
        <w:t>Definitions</w:t>
      </w:r>
    </w:p>
    <w:p w14:paraId="4E98FD25" w14:textId="77777777" w:rsidR="009F6023" w:rsidRPr="009F6023" w:rsidRDefault="009F6023" w:rsidP="009F6023">
      <w:pPr>
        <w:rPr>
          <w:rFonts w:asciiTheme="minorHAnsi" w:hAnsiTheme="minorHAnsi" w:cstheme="minorHAnsi"/>
          <w:sz w:val="22"/>
          <w:szCs w:val="22"/>
        </w:rPr>
      </w:pPr>
    </w:p>
    <w:p w14:paraId="5E345014" w14:textId="77777777" w:rsidR="009F6023" w:rsidRPr="009F6023" w:rsidRDefault="009F6023" w:rsidP="009F6023">
      <w:pPr>
        <w:ind w:left="709"/>
        <w:rPr>
          <w:rFonts w:asciiTheme="minorHAnsi" w:hAnsiTheme="minorHAnsi" w:cstheme="minorHAnsi"/>
          <w:sz w:val="22"/>
          <w:szCs w:val="22"/>
        </w:rPr>
      </w:pPr>
      <w:r w:rsidRPr="009F6023">
        <w:rPr>
          <w:rFonts w:asciiTheme="minorHAnsi" w:hAnsiTheme="minorHAnsi" w:cstheme="minorHAnsi"/>
          <w:sz w:val="22"/>
          <w:szCs w:val="22"/>
        </w:rPr>
        <w:t>In these Terms and Conditions, unless the context requires otherwise:</w:t>
      </w:r>
    </w:p>
    <w:p w14:paraId="17F0EEBA" w14:textId="77777777" w:rsidR="009F6023" w:rsidRPr="009F6023" w:rsidRDefault="009F6023" w:rsidP="009F6023">
      <w:pPr>
        <w:rPr>
          <w:rFonts w:asciiTheme="minorHAnsi" w:hAnsiTheme="minorHAnsi" w:cstheme="minorHAnsi"/>
          <w:sz w:val="22"/>
          <w:szCs w:val="22"/>
        </w:rPr>
      </w:pPr>
      <w:r w:rsidRPr="009F6023">
        <w:rPr>
          <w:rFonts w:asciiTheme="minorHAnsi" w:hAnsiTheme="minorHAnsi" w:cstheme="minorHAnsi"/>
          <w:sz w:val="22"/>
          <w:szCs w:val="22"/>
        </w:rPr>
        <w:t xml:space="preserve"> </w:t>
      </w:r>
    </w:p>
    <w:p w14:paraId="110318C9"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Conforming Tender</w:t>
      </w:r>
      <w:r w:rsidRPr="009F6023">
        <w:rPr>
          <w:rFonts w:asciiTheme="minorHAnsi" w:hAnsiTheme="minorHAnsi" w:cstheme="minorHAnsi"/>
          <w:sz w:val="22"/>
          <w:szCs w:val="22"/>
        </w:rPr>
        <w:t xml:space="preserve"> means a Tender that fully conforms to the requirements of the </w:t>
      </w:r>
      <w:proofErr w:type="gramStart"/>
      <w:r w:rsidRPr="009F6023">
        <w:rPr>
          <w:rFonts w:asciiTheme="minorHAnsi" w:hAnsiTheme="minorHAnsi" w:cstheme="minorHAnsi"/>
          <w:sz w:val="22"/>
          <w:szCs w:val="22"/>
        </w:rPr>
        <w:t>ITT;</w:t>
      </w:r>
      <w:proofErr w:type="gramEnd"/>
    </w:p>
    <w:p w14:paraId="3EDA87E0" w14:textId="77777777" w:rsidR="009F6023" w:rsidRPr="009F6023" w:rsidRDefault="009F6023" w:rsidP="009F6023">
      <w:pPr>
        <w:ind w:left="1440"/>
        <w:rPr>
          <w:rFonts w:asciiTheme="minorHAnsi" w:hAnsiTheme="minorHAnsi" w:cstheme="minorHAnsi"/>
          <w:sz w:val="22"/>
          <w:szCs w:val="22"/>
        </w:rPr>
      </w:pPr>
    </w:p>
    <w:p w14:paraId="609B6055"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Contract</w:t>
      </w:r>
      <w:r w:rsidRPr="009F6023">
        <w:rPr>
          <w:rFonts w:asciiTheme="minorHAnsi" w:hAnsiTheme="minorHAnsi" w:cstheme="minorHAnsi"/>
          <w:sz w:val="22"/>
          <w:szCs w:val="22"/>
        </w:rPr>
        <w:t xml:space="preserve"> means an agreement between the System Operator and a Tenderer for the supply of Ancillary Service(s</w:t>
      </w:r>
      <w:proofErr w:type="gramStart"/>
      <w:r w:rsidRPr="009F6023">
        <w:rPr>
          <w:rFonts w:asciiTheme="minorHAnsi" w:hAnsiTheme="minorHAnsi" w:cstheme="minorHAnsi"/>
          <w:sz w:val="22"/>
          <w:szCs w:val="22"/>
        </w:rPr>
        <w:t>);</w:t>
      </w:r>
      <w:proofErr w:type="gramEnd"/>
    </w:p>
    <w:p w14:paraId="43CB936A" w14:textId="77777777" w:rsidR="009F6023" w:rsidRPr="009F6023" w:rsidRDefault="009F6023" w:rsidP="009F6023">
      <w:pPr>
        <w:ind w:left="1440"/>
        <w:rPr>
          <w:rFonts w:asciiTheme="minorHAnsi" w:hAnsiTheme="minorHAnsi" w:cstheme="minorHAnsi"/>
          <w:sz w:val="22"/>
          <w:szCs w:val="22"/>
        </w:rPr>
      </w:pPr>
    </w:p>
    <w:p w14:paraId="73E330FB"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Deviation</w:t>
      </w:r>
      <w:r w:rsidRPr="009F6023">
        <w:rPr>
          <w:rFonts w:asciiTheme="minorHAnsi" w:hAnsiTheme="minorHAnsi" w:cstheme="minorHAnsi"/>
          <w:sz w:val="22"/>
          <w:szCs w:val="22"/>
        </w:rPr>
        <w:t xml:space="preserve"> means any deviation from the Standard Ancillary Service Procurement Contract as specified by a Tenderer in Tender Response Form </w:t>
      </w:r>
      <w:proofErr w:type="gramStart"/>
      <w:r w:rsidRPr="009F6023">
        <w:rPr>
          <w:rFonts w:asciiTheme="minorHAnsi" w:hAnsiTheme="minorHAnsi" w:cstheme="minorHAnsi"/>
          <w:sz w:val="22"/>
          <w:szCs w:val="22"/>
        </w:rPr>
        <w:t>A;</w:t>
      </w:r>
      <w:proofErr w:type="gramEnd"/>
    </w:p>
    <w:p w14:paraId="6DDB0777" w14:textId="77777777" w:rsidR="009F6023" w:rsidRPr="009F6023" w:rsidRDefault="009F6023" w:rsidP="009F6023">
      <w:pPr>
        <w:ind w:left="1440"/>
        <w:rPr>
          <w:rFonts w:asciiTheme="minorHAnsi" w:hAnsiTheme="minorHAnsi" w:cstheme="minorHAnsi"/>
          <w:sz w:val="22"/>
          <w:szCs w:val="22"/>
        </w:rPr>
      </w:pPr>
    </w:p>
    <w:p w14:paraId="06BA4ADB"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Invitation to Tender</w:t>
      </w:r>
      <w:r w:rsidRPr="009F6023">
        <w:rPr>
          <w:rFonts w:asciiTheme="minorHAnsi" w:hAnsiTheme="minorHAnsi" w:cstheme="minorHAnsi"/>
          <w:sz w:val="22"/>
          <w:szCs w:val="22"/>
        </w:rPr>
        <w:t xml:space="preserve"> or </w:t>
      </w:r>
      <w:r w:rsidRPr="009F6023">
        <w:rPr>
          <w:rFonts w:asciiTheme="minorHAnsi" w:hAnsiTheme="minorHAnsi" w:cstheme="minorHAnsi"/>
          <w:b/>
          <w:sz w:val="22"/>
          <w:szCs w:val="22"/>
        </w:rPr>
        <w:t>ITT</w:t>
      </w:r>
      <w:r w:rsidRPr="009F6023">
        <w:rPr>
          <w:rFonts w:asciiTheme="minorHAnsi" w:hAnsiTheme="minorHAnsi" w:cstheme="minorHAnsi"/>
          <w:sz w:val="22"/>
          <w:szCs w:val="22"/>
        </w:rPr>
        <w:t xml:space="preserve"> means the 2025 invitation to tender for the Supply of Ancillary Services issued by the System Operator and includes revisions to, and clarifications of, it. The ITT includes:</w:t>
      </w:r>
    </w:p>
    <w:p w14:paraId="33D67951" w14:textId="77777777" w:rsidR="009F6023" w:rsidRPr="009F6023" w:rsidRDefault="009F6023" w:rsidP="009F6023">
      <w:pPr>
        <w:ind w:left="1440"/>
        <w:rPr>
          <w:rFonts w:asciiTheme="minorHAnsi" w:hAnsiTheme="minorHAnsi" w:cstheme="minorHAnsi"/>
          <w:sz w:val="22"/>
          <w:szCs w:val="22"/>
        </w:rPr>
      </w:pPr>
    </w:p>
    <w:p w14:paraId="45F8F663" w14:textId="77777777" w:rsidR="009F6023" w:rsidRPr="009F6023" w:rsidRDefault="009F6023" w:rsidP="009F6023">
      <w:pPr>
        <w:pStyle w:val="ListNumber3"/>
        <w:tabs>
          <w:tab w:val="num" w:pos="2007"/>
        </w:tabs>
        <w:ind w:left="2007"/>
        <w:rPr>
          <w:rFonts w:asciiTheme="minorHAnsi" w:hAnsiTheme="minorHAnsi" w:cstheme="minorHAnsi"/>
          <w:sz w:val="22"/>
          <w:szCs w:val="22"/>
        </w:rPr>
      </w:pPr>
      <w:r w:rsidRPr="009F6023">
        <w:rPr>
          <w:rFonts w:asciiTheme="minorHAnsi" w:hAnsiTheme="minorHAnsi" w:cstheme="minorHAnsi"/>
          <w:sz w:val="22"/>
          <w:szCs w:val="22"/>
        </w:rPr>
        <w:t xml:space="preserve">a covering </w:t>
      </w:r>
      <w:proofErr w:type="gramStart"/>
      <w:r w:rsidRPr="009F6023">
        <w:rPr>
          <w:rFonts w:asciiTheme="minorHAnsi" w:hAnsiTheme="minorHAnsi" w:cstheme="minorHAnsi"/>
          <w:sz w:val="22"/>
          <w:szCs w:val="22"/>
        </w:rPr>
        <w:t>letter;</w:t>
      </w:r>
      <w:proofErr w:type="gramEnd"/>
    </w:p>
    <w:p w14:paraId="7B110542" w14:textId="77777777" w:rsidR="009F6023" w:rsidRPr="009F6023" w:rsidRDefault="009F6023" w:rsidP="009F6023">
      <w:pPr>
        <w:pStyle w:val="ListNumber3"/>
        <w:numPr>
          <w:ilvl w:val="0"/>
          <w:numId w:val="0"/>
        </w:numPr>
        <w:ind w:left="1440"/>
        <w:rPr>
          <w:rFonts w:asciiTheme="minorHAnsi" w:hAnsiTheme="minorHAnsi" w:cstheme="minorHAnsi"/>
          <w:sz w:val="22"/>
          <w:szCs w:val="22"/>
        </w:rPr>
      </w:pPr>
    </w:p>
    <w:p w14:paraId="5703B840" w14:textId="77777777" w:rsidR="009F6023" w:rsidRPr="009F6023" w:rsidRDefault="009F6023" w:rsidP="009F6023">
      <w:pPr>
        <w:pStyle w:val="ListNumber3"/>
        <w:tabs>
          <w:tab w:val="num" w:pos="2007"/>
        </w:tabs>
        <w:ind w:left="2007"/>
        <w:rPr>
          <w:rFonts w:asciiTheme="minorHAnsi" w:hAnsiTheme="minorHAnsi" w:cstheme="minorHAnsi"/>
          <w:sz w:val="22"/>
          <w:szCs w:val="22"/>
        </w:rPr>
      </w:pPr>
      <w:r w:rsidRPr="009F6023">
        <w:rPr>
          <w:rFonts w:asciiTheme="minorHAnsi" w:hAnsiTheme="minorHAnsi" w:cstheme="minorHAnsi"/>
          <w:sz w:val="22"/>
          <w:szCs w:val="22"/>
        </w:rPr>
        <w:t xml:space="preserve">these Terms and </w:t>
      </w:r>
      <w:proofErr w:type="gramStart"/>
      <w:r w:rsidRPr="009F6023">
        <w:rPr>
          <w:rFonts w:asciiTheme="minorHAnsi" w:hAnsiTheme="minorHAnsi" w:cstheme="minorHAnsi"/>
          <w:sz w:val="22"/>
          <w:szCs w:val="22"/>
        </w:rPr>
        <w:t>Conditions;</w:t>
      </w:r>
      <w:proofErr w:type="gramEnd"/>
    </w:p>
    <w:p w14:paraId="44C05215" w14:textId="77777777" w:rsidR="009F6023" w:rsidRPr="009F6023" w:rsidRDefault="009F6023" w:rsidP="009F6023">
      <w:pPr>
        <w:pStyle w:val="ListNumber3"/>
        <w:numPr>
          <w:ilvl w:val="0"/>
          <w:numId w:val="0"/>
        </w:numPr>
        <w:ind w:left="1440"/>
        <w:rPr>
          <w:rFonts w:asciiTheme="minorHAnsi" w:hAnsiTheme="minorHAnsi" w:cstheme="minorHAnsi"/>
          <w:sz w:val="22"/>
          <w:szCs w:val="22"/>
        </w:rPr>
      </w:pPr>
    </w:p>
    <w:p w14:paraId="2119B983" w14:textId="77777777" w:rsidR="009F6023" w:rsidRPr="009F6023" w:rsidRDefault="009F6023" w:rsidP="009F6023">
      <w:pPr>
        <w:pStyle w:val="ListNumber3"/>
        <w:tabs>
          <w:tab w:val="num" w:pos="2007"/>
        </w:tabs>
        <w:ind w:left="2007"/>
        <w:rPr>
          <w:rFonts w:asciiTheme="minorHAnsi" w:hAnsiTheme="minorHAnsi" w:cstheme="minorHAnsi"/>
          <w:sz w:val="22"/>
          <w:szCs w:val="22"/>
        </w:rPr>
      </w:pPr>
      <w:r w:rsidRPr="009F6023">
        <w:rPr>
          <w:rFonts w:asciiTheme="minorHAnsi" w:hAnsiTheme="minorHAnsi" w:cstheme="minorHAnsi"/>
          <w:sz w:val="22"/>
          <w:szCs w:val="22"/>
        </w:rPr>
        <w:t>a Tender Response Letter and Tender Response Forms A, B, C1, C2 and E; and</w:t>
      </w:r>
    </w:p>
    <w:p w14:paraId="72EE8DCF" w14:textId="77777777" w:rsidR="009F6023" w:rsidRPr="009F6023" w:rsidRDefault="009F6023" w:rsidP="009F6023">
      <w:pPr>
        <w:pStyle w:val="ListNumber3"/>
        <w:numPr>
          <w:ilvl w:val="0"/>
          <w:numId w:val="0"/>
        </w:numPr>
        <w:ind w:left="1440"/>
        <w:rPr>
          <w:rFonts w:asciiTheme="minorHAnsi" w:hAnsiTheme="minorHAnsi" w:cstheme="minorHAnsi"/>
          <w:sz w:val="22"/>
          <w:szCs w:val="22"/>
        </w:rPr>
      </w:pPr>
    </w:p>
    <w:p w14:paraId="44C33962" w14:textId="77777777" w:rsidR="009F6023" w:rsidRPr="009F6023" w:rsidRDefault="009F6023" w:rsidP="009F6023">
      <w:pPr>
        <w:pStyle w:val="ListNumber3"/>
        <w:tabs>
          <w:tab w:val="num" w:pos="2007"/>
        </w:tabs>
        <w:ind w:left="2007"/>
        <w:rPr>
          <w:rFonts w:asciiTheme="minorHAnsi" w:hAnsiTheme="minorHAnsi" w:cstheme="minorHAnsi"/>
          <w:sz w:val="22"/>
          <w:szCs w:val="22"/>
        </w:rPr>
      </w:pPr>
      <w:r w:rsidRPr="009F6023">
        <w:rPr>
          <w:rFonts w:asciiTheme="minorHAnsi" w:hAnsiTheme="minorHAnsi" w:cstheme="minorHAnsi"/>
          <w:sz w:val="22"/>
          <w:szCs w:val="22"/>
        </w:rPr>
        <w:t xml:space="preserve">the Standard Ancillary Service Procurement </w:t>
      </w:r>
      <w:proofErr w:type="gramStart"/>
      <w:r w:rsidRPr="009F6023">
        <w:rPr>
          <w:rFonts w:asciiTheme="minorHAnsi" w:hAnsiTheme="minorHAnsi" w:cstheme="minorHAnsi"/>
          <w:sz w:val="22"/>
          <w:szCs w:val="22"/>
        </w:rPr>
        <w:t>Contract;</w:t>
      </w:r>
      <w:proofErr w:type="gramEnd"/>
    </w:p>
    <w:p w14:paraId="107D2FC2" w14:textId="77777777" w:rsidR="009F6023" w:rsidRPr="009F6023" w:rsidRDefault="009F6023" w:rsidP="009F6023">
      <w:pPr>
        <w:ind w:left="1440"/>
        <w:rPr>
          <w:rFonts w:asciiTheme="minorHAnsi" w:hAnsiTheme="minorHAnsi" w:cstheme="minorHAnsi"/>
          <w:sz w:val="22"/>
          <w:szCs w:val="22"/>
        </w:rPr>
      </w:pPr>
    </w:p>
    <w:p w14:paraId="2D9DE012" w14:textId="77777777" w:rsidR="009F6023" w:rsidRPr="009F6023" w:rsidRDefault="009F6023" w:rsidP="009F6023">
      <w:pPr>
        <w:ind w:left="1429"/>
        <w:rPr>
          <w:rFonts w:asciiTheme="minorHAnsi" w:hAnsiTheme="minorHAnsi" w:cstheme="minorHAnsi"/>
          <w:sz w:val="22"/>
          <w:szCs w:val="22"/>
        </w:rPr>
      </w:pPr>
      <w:r w:rsidRPr="009F6023">
        <w:rPr>
          <w:rFonts w:asciiTheme="minorHAnsi" w:hAnsiTheme="minorHAnsi" w:cstheme="minorHAnsi"/>
          <w:b/>
          <w:sz w:val="22"/>
          <w:szCs w:val="22"/>
        </w:rPr>
        <w:t>Non-conforming Tender</w:t>
      </w:r>
      <w:r w:rsidRPr="009F6023">
        <w:rPr>
          <w:rFonts w:asciiTheme="minorHAnsi" w:hAnsiTheme="minorHAnsi" w:cstheme="minorHAnsi"/>
          <w:sz w:val="22"/>
          <w:szCs w:val="22"/>
        </w:rPr>
        <w:t xml:space="preserve"> means a Tender that does not fully conform to the requirements of the </w:t>
      </w:r>
      <w:proofErr w:type="gramStart"/>
      <w:r w:rsidRPr="009F6023">
        <w:rPr>
          <w:rFonts w:asciiTheme="minorHAnsi" w:hAnsiTheme="minorHAnsi" w:cstheme="minorHAnsi"/>
          <w:sz w:val="22"/>
          <w:szCs w:val="22"/>
        </w:rPr>
        <w:t>ITT;</w:t>
      </w:r>
      <w:proofErr w:type="gramEnd"/>
    </w:p>
    <w:p w14:paraId="1CA9EE07" w14:textId="77777777" w:rsidR="009F6023" w:rsidRPr="009F6023" w:rsidRDefault="009F6023" w:rsidP="009F6023">
      <w:pPr>
        <w:ind w:left="1429"/>
        <w:rPr>
          <w:rFonts w:asciiTheme="minorHAnsi" w:hAnsiTheme="minorHAnsi" w:cstheme="minorHAnsi"/>
          <w:sz w:val="22"/>
          <w:szCs w:val="22"/>
        </w:rPr>
      </w:pPr>
    </w:p>
    <w:p w14:paraId="3E1D5411"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Standard Ancillary Service Procurement Contract</w:t>
      </w:r>
      <w:r w:rsidRPr="009F6023">
        <w:rPr>
          <w:rFonts w:asciiTheme="minorHAnsi" w:hAnsiTheme="minorHAnsi" w:cstheme="minorHAnsi"/>
          <w:sz w:val="22"/>
          <w:szCs w:val="22"/>
        </w:rPr>
        <w:t xml:space="preserve"> means the standard Ancillary Service Procurement Contract for 2024 contained in the ITT, comprising Part A: Foundation – Ancillary Service Procurement Contract, Part A1: Glossary and Interpretation, Part A2: General Terms, Part B: Appointment of Trading Agent and Ancillary Service </w:t>
      </w:r>
      <w:proofErr w:type="gramStart"/>
      <w:r w:rsidRPr="009F6023">
        <w:rPr>
          <w:rFonts w:asciiTheme="minorHAnsi" w:hAnsiTheme="minorHAnsi" w:cstheme="minorHAnsi"/>
          <w:sz w:val="22"/>
          <w:szCs w:val="22"/>
        </w:rPr>
        <w:t>Schedules;</w:t>
      </w:r>
      <w:proofErr w:type="gramEnd"/>
    </w:p>
    <w:p w14:paraId="062EDBA2" w14:textId="77777777" w:rsidR="009F6023" w:rsidRPr="009F6023" w:rsidRDefault="009F6023" w:rsidP="009F6023">
      <w:pPr>
        <w:ind w:left="1440"/>
        <w:rPr>
          <w:rFonts w:asciiTheme="minorHAnsi" w:hAnsiTheme="minorHAnsi" w:cstheme="minorHAnsi"/>
          <w:sz w:val="22"/>
          <w:szCs w:val="22"/>
        </w:rPr>
      </w:pPr>
    </w:p>
    <w:p w14:paraId="4EAC85F4"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Tender</w:t>
      </w:r>
      <w:r w:rsidRPr="009F6023">
        <w:rPr>
          <w:rFonts w:asciiTheme="minorHAnsi" w:hAnsiTheme="minorHAnsi" w:cstheme="minorHAnsi"/>
          <w:sz w:val="22"/>
          <w:szCs w:val="22"/>
        </w:rPr>
        <w:t xml:space="preserve"> means a Tender submitted in response to the ITT and includes revisions to, and clarifications of, previously submitted </w:t>
      </w:r>
      <w:proofErr w:type="gramStart"/>
      <w:r w:rsidRPr="009F6023">
        <w:rPr>
          <w:rFonts w:asciiTheme="minorHAnsi" w:hAnsiTheme="minorHAnsi" w:cstheme="minorHAnsi"/>
          <w:sz w:val="22"/>
          <w:szCs w:val="22"/>
        </w:rPr>
        <w:t>Tenders;</w:t>
      </w:r>
      <w:proofErr w:type="gramEnd"/>
    </w:p>
    <w:p w14:paraId="4B9BD302" w14:textId="77777777" w:rsidR="009F6023" w:rsidRPr="009F6023" w:rsidRDefault="009F6023" w:rsidP="009F6023">
      <w:pPr>
        <w:ind w:left="1440"/>
        <w:rPr>
          <w:rFonts w:asciiTheme="minorHAnsi" w:hAnsiTheme="minorHAnsi" w:cstheme="minorHAnsi"/>
          <w:sz w:val="22"/>
          <w:szCs w:val="22"/>
        </w:rPr>
      </w:pPr>
    </w:p>
    <w:p w14:paraId="33FAC6C0" w14:textId="21C240DA"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Tender Closing Time</w:t>
      </w:r>
      <w:r w:rsidRPr="009F6023">
        <w:rPr>
          <w:rFonts w:asciiTheme="minorHAnsi" w:hAnsiTheme="minorHAnsi" w:cstheme="minorHAnsi"/>
          <w:sz w:val="22"/>
          <w:szCs w:val="22"/>
        </w:rPr>
        <w:t xml:space="preserve"> </w:t>
      </w:r>
      <w:r w:rsidRPr="00F82BD7">
        <w:rPr>
          <w:rFonts w:asciiTheme="minorHAnsi" w:hAnsiTheme="minorHAnsi" w:cstheme="minorHAnsi"/>
          <w:sz w:val="22"/>
          <w:szCs w:val="22"/>
        </w:rPr>
        <w:t xml:space="preserve">means 5.00 p.m. on </w:t>
      </w:r>
      <w:r w:rsidR="00AD715E" w:rsidRPr="00F82BD7">
        <w:rPr>
          <w:rFonts w:asciiTheme="minorHAnsi" w:hAnsiTheme="minorHAnsi" w:cstheme="minorHAnsi"/>
          <w:sz w:val="22"/>
          <w:szCs w:val="22"/>
        </w:rPr>
        <w:t>Wednesday 5</w:t>
      </w:r>
      <w:r w:rsidR="001A39AF" w:rsidRPr="00F82BD7">
        <w:rPr>
          <w:rFonts w:asciiTheme="minorHAnsi" w:hAnsiTheme="minorHAnsi" w:cstheme="minorHAnsi"/>
          <w:sz w:val="22"/>
          <w:szCs w:val="22"/>
        </w:rPr>
        <w:t xml:space="preserve"> Novem</w:t>
      </w:r>
      <w:r w:rsidRPr="00F82BD7">
        <w:rPr>
          <w:rFonts w:asciiTheme="minorHAnsi" w:hAnsiTheme="minorHAnsi" w:cstheme="minorHAnsi"/>
          <w:sz w:val="22"/>
          <w:szCs w:val="22"/>
        </w:rPr>
        <w:t>ber</w:t>
      </w:r>
      <w:r w:rsidRPr="009F6023">
        <w:rPr>
          <w:rFonts w:asciiTheme="minorHAnsi" w:hAnsiTheme="minorHAnsi" w:cstheme="minorHAnsi"/>
          <w:sz w:val="22"/>
          <w:szCs w:val="22"/>
        </w:rPr>
        <w:t xml:space="preserve"> </w:t>
      </w:r>
      <w:proofErr w:type="gramStart"/>
      <w:r w:rsidRPr="009F6023">
        <w:rPr>
          <w:rFonts w:asciiTheme="minorHAnsi" w:hAnsiTheme="minorHAnsi" w:cstheme="minorHAnsi"/>
          <w:sz w:val="22"/>
          <w:szCs w:val="22"/>
        </w:rPr>
        <w:t>2025;</w:t>
      </w:r>
      <w:proofErr w:type="gramEnd"/>
      <w:r w:rsidRPr="009F6023">
        <w:rPr>
          <w:rFonts w:asciiTheme="minorHAnsi" w:hAnsiTheme="minorHAnsi" w:cstheme="minorHAnsi"/>
          <w:sz w:val="22"/>
          <w:szCs w:val="22"/>
        </w:rPr>
        <w:t xml:space="preserve">  </w:t>
      </w:r>
    </w:p>
    <w:p w14:paraId="36A7711E" w14:textId="77777777" w:rsidR="009F6023" w:rsidRPr="009F6023" w:rsidRDefault="009F6023" w:rsidP="009F6023">
      <w:pPr>
        <w:rPr>
          <w:rFonts w:asciiTheme="minorHAnsi" w:hAnsiTheme="minorHAnsi" w:cstheme="minorHAnsi"/>
          <w:sz w:val="22"/>
          <w:szCs w:val="22"/>
        </w:rPr>
      </w:pPr>
    </w:p>
    <w:p w14:paraId="50AB5CAC"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Tenderer</w:t>
      </w:r>
      <w:r w:rsidRPr="009F6023">
        <w:rPr>
          <w:rFonts w:asciiTheme="minorHAnsi" w:hAnsiTheme="minorHAnsi" w:cstheme="minorHAnsi"/>
          <w:sz w:val="22"/>
          <w:szCs w:val="22"/>
        </w:rPr>
        <w:t xml:space="preserve"> means a person who submits a </w:t>
      </w:r>
      <w:proofErr w:type="gramStart"/>
      <w:r w:rsidRPr="009F6023">
        <w:rPr>
          <w:rFonts w:asciiTheme="minorHAnsi" w:hAnsiTheme="minorHAnsi" w:cstheme="minorHAnsi"/>
          <w:sz w:val="22"/>
          <w:szCs w:val="22"/>
        </w:rPr>
        <w:t>Tender;</w:t>
      </w:r>
      <w:proofErr w:type="gramEnd"/>
    </w:p>
    <w:p w14:paraId="590F04FB" w14:textId="77777777" w:rsidR="009F6023" w:rsidRPr="009F6023" w:rsidRDefault="009F6023" w:rsidP="009F6023">
      <w:pPr>
        <w:ind w:left="1440"/>
        <w:rPr>
          <w:rFonts w:asciiTheme="minorHAnsi" w:hAnsiTheme="minorHAnsi" w:cstheme="minorHAnsi"/>
          <w:sz w:val="22"/>
          <w:szCs w:val="22"/>
        </w:rPr>
      </w:pPr>
    </w:p>
    <w:p w14:paraId="303EEA80"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lastRenderedPageBreak/>
        <w:t>Tender Response Form</w:t>
      </w:r>
      <w:r w:rsidRPr="009F6023">
        <w:rPr>
          <w:rFonts w:asciiTheme="minorHAnsi" w:hAnsiTheme="minorHAnsi" w:cstheme="minorHAnsi"/>
          <w:sz w:val="22"/>
          <w:szCs w:val="22"/>
        </w:rPr>
        <w:t xml:space="preserve"> means a tender response form included with the </w:t>
      </w:r>
      <w:proofErr w:type="gramStart"/>
      <w:r w:rsidRPr="009F6023">
        <w:rPr>
          <w:rFonts w:asciiTheme="minorHAnsi" w:hAnsiTheme="minorHAnsi" w:cstheme="minorHAnsi"/>
          <w:sz w:val="22"/>
          <w:szCs w:val="22"/>
        </w:rPr>
        <w:t>ITT;</w:t>
      </w:r>
      <w:proofErr w:type="gramEnd"/>
      <w:r w:rsidRPr="009F6023">
        <w:rPr>
          <w:rFonts w:asciiTheme="minorHAnsi" w:hAnsiTheme="minorHAnsi" w:cstheme="minorHAnsi"/>
          <w:sz w:val="22"/>
          <w:szCs w:val="22"/>
        </w:rPr>
        <w:t xml:space="preserve">  </w:t>
      </w:r>
    </w:p>
    <w:p w14:paraId="78B6F7C1" w14:textId="77777777" w:rsidR="009F6023" w:rsidRPr="009F6023" w:rsidRDefault="009F6023" w:rsidP="009F6023">
      <w:pPr>
        <w:ind w:left="1440"/>
        <w:rPr>
          <w:rFonts w:asciiTheme="minorHAnsi" w:hAnsiTheme="minorHAnsi" w:cstheme="minorHAnsi"/>
          <w:sz w:val="22"/>
          <w:szCs w:val="22"/>
        </w:rPr>
      </w:pPr>
    </w:p>
    <w:p w14:paraId="1E4B9D5A"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Tender Response Letter</w:t>
      </w:r>
      <w:r w:rsidRPr="009F6023">
        <w:rPr>
          <w:rFonts w:asciiTheme="minorHAnsi" w:hAnsiTheme="minorHAnsi" w:cstheme="minorHAnsi"/>
          <w:sz w:val="22"/>
          <w:szCs w:val="22"/>
        </w:rPr>
        <w:t xml:space="preserve"> means the tender response letter included with the </w:t>
      </w:r>
      <w:proofErr w:type="gramStart"/>
      <w:r w:rsidRPr="009F6023">
        <w:rPr>
          <w:rFonts w:asciiTheme="minorHAnsi" w:hAnsiTheme="minorHAnsi" w:cstheme="minorHAnsi"/>
          <w:sz w:val="22"/>
          <w:szCs w:val="22"/>
        </w:rPr>
        <w:t>ITT;</w:t>
      </w:r>
      <w:proofErr w:type="gramEnd"/>
    </w:p>
    <w:p w14:paraId="55E05172" w14:textId="77777777" w:rsidR="009F6023" w:rsidRPr="009F6023" w:rsidRDefault="009F6023" w:rsidP="009F6023">
      <w:pPr>
        <w:ind w:left="1440"/>
        <w:rPr>
          <w:rFonts w:asciiTheme="minorHAnsi" w:hAnsiTheme="minorHAnsi" w:cstheme="minorHAnsi"/>
          <w:sz w:val="22"/>
          <w:szCs w:val="22"/>
        </w:rPr>
      </w:pPr>
    </w:p>
    <w:p w14:paraId="19A174C2" w14:textId="59913894"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b/>
          <w:sz w:val="22"/>
          <w:szCs w:val="22"/>
        </w:rPr>
        <w:t>Validity Period</w:t>
      </w:r>
      <w:r w:rsidRPr="009F6023">
        <w:rPr>
          <w:rFonts w:asciiTheme="minorHAnsi" w:hAnsiTheme="minorHAnsi" w:cstheme="minorHAnsi"/>
          <w:sz w:val="22"/>
          <w:szCs w:val="22"/>
        </w:rPr>
        <w:t xml:space="preserve"> means the period for which a Tender is capable of acceptance, which begins when the Tender is submitted and ends at 5.00 p.m. on </w:t>
      </w:r>
      <w:r w:rsidR="00390E3C">
        <w:rPr>
          <w:rFonts w:asciiTheme="minorHAnsi" w:hAnsiTheme="minorHAnsi" w:cstheme="minorHAnsi"/>
          <w:sz w:val="22"/>
          <w:szCs w:val="22"/>
        </w:rPr>
        <w:t>24</w:t>
      </w:r>
      <w:r w:rsidRPr="009F6023">
        <w:rPr>
          <w:rFonts w:asciiTheme="minorHAnsi" w:hAnsiTheme="minorHAnsi" w:cstheme="minorHAnsi"/>
          <w:sz w:val="22"/>
          <w:szCs w:val="22"/>
        </w:rPr>
        <w:t xml:space="preserve"> </w:t>
      </w:r>
      <w:r w:rsidR="00A55647">
        <w:rPr>
          <w:rFonts w:asciiTheme="minorHAnsi" w:hAnsiTheme="minorHAnsi" w:cstheme="minorHAnsi"/>
          <w:sz w:val="22"/>
          <w:szCs w:val="22"/>
        </w:rPr>
        <w:t>Dec</w:t>
      </w:r>
      <w:r w:rsidRPr="009F6023">
        <w:rPr>
          <w:rFonts w:asciiTheme="minorHAnsi" w:hAnsiTheme="minorHAnsi" w:cstheme="minorHAnsi"/>
          <w:sz w:val="22"/>
          <w:szCs w:val="22"/>
        </w:rPr>
        <w:t xml:space="preserve">ember </w:t>
      </w:r>
      <w:r w:rsidR="00AE6C30">
        <w:rPr>
          <w:rFonts w:asciiTheme="minorHAnsi" w:hAnsiTheme="minorHAnsi" w:cstheme="minorHAnsi"/>
          <w:sz w:val="22"/>
          <w:szCs w:val="22"/>
        </w:rPr>
        <w:t>2025</w:t>
      </w:r>
      <w:r w:rsidRPr="009F6023">
        <w:rPr>
          <w:rFonts w:asciiTheme="minorHAnsi" w:hAnsiTheme="minorHAnsi" w:cstheme="minorHAnsi"/>
          <w:sz w:val="22"/>
          <w:szCs w:val="22"/>
        </w:rPr>
        <w:t>; and</w:t>
      </w:r>
    </w:p>
    <w:p w14:paraId="6208F0FE" w14:textId="77777777" w:rsidR="009F6023" w:rsidRPr="009F6023" w:rsidRDefault="009F6023" w:rsidP="009F6023">
      <w:pPr>
        <w:rPr>
          <w:rFonts w:asciiTheme="minorHAnsi" w:hAnsiTheme="minorHAnsi" w:cstheme="minorHAnsi"/>
          <w:sz w:val="22"/>
          <w:szCs w:val="22"/>
        </w:rPr>
      </w:pPr>
    </w:p>
    <w:p w14:paraId="0C123B29" w14:textId="77777777" w:rsidR="009F6023" w:rsidRPr="009F6023" w:rsidRDefault="009F6023" w:rsidP="009F6023">
      <w:pPr>
        <w:ind w:left="1440"/>
        <w:rPr>
          <w:rFonts w:asciiTheme="minorHAnsi" w:hAnsiTheme="minorHAnsi" w:cstheme="minorHAnsi"/>
          <w:sz w:val="22"/>
          <w:szCs w:val="22"/>
        </w:rPr>
      </w:pPr>
      <w:r w:rsidRPr="009F6023">
        <w:rPr>
          <w:rFonts w:asciiTheme="minorHAnsi" w:hAnsiTheme="minorHAnsi" w:cstheme="minorHAnsi"/>
          <w:sz w:val="22"/>
          <w:szCs w:val="22"/>
        </w:rPr>
        <w:t xml:space="preserve">Any capitalised terms not defined above have the meanings given to them in Part A1: Glossary and Interpretation of the Standard Ancillary Service Procurement Contract or Part 1 of the Electricity Industry Participation Code as in force from time to </w:t>
      </w:r>
      <w:proofErr w:type="gramStart"/>
      <w:r w:rsidRPr="009F6023">
        <w:rPr>
          <w:rFonts w:asciiTheme="minorHAnsi" w:hAnsiTheme="minorHAnsi" w:cstheme="minorHAnsi"/>
          <w:sz w:val="22"/>
          <w:szCs w:val="22"/>
        </w:rPr>
        <w:t>time, as the case may be</w:t>
      </w:r>
      <w:proofErr w:type="gramEnd"/>
      <w:r w:rsidRPr="009F6023">
        <w:rPr>
          <w:rFonts w:asciiTheme="minorHAnsi" w:hAnsiTheme="minorHAnsi" w:cstheme="minorHAnsi"/>
          <w:sz w:val="22"/>
          <w:szCs w:val="22"/>
        </w:rPr>
        <w:t>.</w:t>
      </w:r>
    </w:p>
    <w:p w14:paraId="3274432D" w14:textId="77777777" w:rsidR="009F6023" w:rsidRPr="009F6023" w:rsidRDefault="009F6023" w:rsidP="009F6023">
      <w:pPr>
        <w:ind w:left="720"/>
        <w:rPr>
          <w:rFonts w:asciiTheme="minorHAnsi" w:hAnsiTheme="minorHAnsi" w:cstheme="minorHAnsi"/>
          <w:sz w:val="22"/>
          <w:szCs w:val="22"/>
        </w:rPr>
      </w:pPr>
    </w:p>
    <w:p w14:paraId="3141E06D" w14:textId="77777777" w:rsidR="009F6023" w:rsidRPr="009F6023" w:rsidRDefault="009F6023" w:rsidP="009F6023">
      <w:pPr>
        <w:pStyle w:val="ListNumber"/>
        <w:numPr>
          <w:ilvl w:val="0"/>
          <w:numId w:val="3"/>
        </w:numPr>
        <w:rPr>
          <w:rFonts w:asciiTheme="minorHAnsi" w:hAnsiTheme="minorHAnsi" w:cstheme="minorHAnsi"/>
          <w:sz w:val="22"/>
          <w:szCs w:val="22"/>
        </w:rPr>
      </w:pPr>
      <w:bookmarkStart w:id="0" w:name="_Toc46283104"/>
      <w:r w:rsidRPr="009F6023">
        <w:rPr>
          <w:rFonts w:asciiTheme="minorHAnsi" w:hAnsiTheme="minorHAnsi" w:cstheme="minorHAnsi"/>
          <w:sz w:val="22"/>
          <w:szCs w:val="22"/>
        </w:rPr>
        <w:t>Confidentiality</w:t>
      </w:r>
      <w:bookmarkEnd w:id="0"/>
    </w:p>
    <w:p w14:paraId="474B8F96"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38D04D1A"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will treat any information supplied by a Tenderer, or potential Tenderer, to the System Operator in response to the ITT as Confidential Information in accordance with clause 9 of Part A2: General Terms of the Standard Ancillary Service Procurement Contract.</w:t>
      </w:r>
    </w:p>
    <w:p w14:paraId="2A2AAF98"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429F2931" w14:textId="77777777" w:rsidR="009F6023" w:rsidRPr="009F6023" w:rsidRDefault="009F6023" w:rsidP="009F6023">
      <w:pPr>
        <w:pStyle w:val="ListNumber"/>
        <w:rPr>
          <w:rFonts w:asciiTheme="minorHAnsi" w:hAnsiTheme="minorHAnsi" w:cstheme="minorHAnsi"/>
          <w:sz w:val="22"/>
          <w:szCs w:val="22"/>
        </w:rPr>
      </w:pPr>
      <w:bookmarkStart w:id="1" w:name="_Toc46283105"/>
      <w:r w:rsidRPr="009F6023">
        <w:rPr>
          <w:rFonts w:asciiTheme="minorHAnsi" w:hAnsiTheme="minorHAnsi" w:cstheme="minorHAnsi"/>
          <w:sz w:val="22"/>
          <w:szCs w:val="22"/>
        </w:rPr>
        <w:t>Tenderers to inform themselves</w:t>
      </w:r>
      <w:bookmarkEnd w:id="1"/>
    </w:p>
    <w:p w14:paraId="6EFC27DF" w14:textId="77777777" w:rsidR="009F6023" w:rsidRPr="009F6023" w:rsidRDefault="009F6023" w:rsidP="009F6023">
      <w:pPr>
        <w:rPr>
          <w:rFonts w:asciiTheme="minorHAnsi" w:hAnsiTheme="minorHAnsi" w:cstheme="minorHAnsi"/>
          <w:sz w:val="22"/>
          <w:szCs w:val="22"/>
        </w:rPr>
      </w:pPr>
    </w:p>
    <w:p w14:paraId="5A928581" w14:textId="77777777" w:rsidR="009F6023" w:rsidRPr="009F6023" w:rsidRDefault="009F6023" w:rsidP="009F6023">
      <w:pPr>
        <w:pStyle w:val="ListNumber2"/>
        <w:rPr>
          <w:rFonts w:asciiTheme="minorHAnsi" w:hAnsiTheme="minorHAnsi" w:cstheme="minorHAnsi"/>
          <w:sz w:val="22"/>
          <w:szCs w:val="22"/>
        </w:rPr>
      </w:pPr>
      <w:bookmarkStart w:id="2" w:name="_Ref81365968"/>
      <w:r w:rsidRPr="009F6023">
        <w:rPr>
          <w:rFonts w:asciiTheme="minorHAnsi" w:hAnsiTheme="minorHAnsi" w:cstheme="minorHAnsi"/>
          <w:sz w:val="22"/>
          <w:szCs w:val="22"/>
        </w:rPr>
        <w:t>A Tenderer is deemed to have:</w:t>
      </w:r>
    </w:p>
    <w:p w14:paraId="42188A7E" w14:textId="77777777" w:rsidR="009F6023" w:rsidRPr="009F6023" w:rsidRDefault="009F6023" w:rsidP="009F6023">
      <w:pPr>
        <w:pStyle w:val="ListNumber3"/>
        <w:tabs>
          <w:tab w:val="clear" w:pos="2694"/>
        </w:tabs>
        <w:ind w:left="1134"/>
        <w:rPr>
          <w:rFonts w:asciiTheme="minorHAnsi" w:hAnsiTheme="minorHAnsi" w:cstheme="minorHAnsi"/>
          <w:sz w:val="22"/>
          <w:szCs w:val="22"/>
        </w:rPr>
      </w:pPr>
      <w:r w:rsidRPr="009F6023">
        <w:rPr>
          <w:rFonts w:asciiTheme="minorHAnsi" w:hAnsiTheme="minorHAnsi" w:cstheme="minorHAnsi"/>
          <w:sz w:val="22"/>
          <w:szCs w:val="22"/>
        </w:rPr>
        <w:t xml:space="preserve">examined the ITT and any other information supplied by the System Operator to the Tenderer in connection with the ITT, </w:t>
      </w:r>
    </w:p>
    <w:p w14:paraId="4285DB71" w14:textId="77777777" w:rsidR="009F6023" w:rsidRPr="009F6023" w:rsidRDefault="009F6023" w:rsidP="009F6023">
      <w:pPr>
        <w:pStyle w:val="ListNumber3"/>
        <w:tabs>
          <w:tab w:val="clear" w:pos="2694"/>
        </w:tabs>
        <w:ind w:left="1134"/>
        <w:rPr>
          <w:rFonts w:asciiTheme="minorHAnsi" w:hAnsiTheme="minorHAnsi" w:cstheme="minorHAnsi"/>
          <w:sz w:val="22"/>
          <w:szCs w:val="22"/>
        </w:rPr>
      </w:pPr>
      <w:r w:rsidRPr="009F6023">
        <w:rPr>
          <w:rFonts w:asciiTheme="minorHAnsi" w:hAnsiTheme="minorHAnsi" w:cstheme="minorHAnsi"/>
          <w:sz w:val="22"/>
          <w:szCs w:val="22"/>
        </w:rPr>
        <w:t xml:space="preserve">considered all risks, contingencies and other circumstances relating to the delivery of the Ancillary Services and included adequate provision in its Tender to manage such risks and </w:t>
      </w:r>
      <w:proofErr w:type="gramStart"/>
      <w:r w:rsidRPr="009F6023">
        <w:rPr>
          <w:rFonts w:asciiTheme="minorHAnsi" w:hAnsiTheme="minorHAnsi" w:cstheme="minorHAnsi"/>
          <w:sz w:val="22"/>
          <w:szCs w:val="22"/>
        </w:rPr>
        <w:t>contingencies;</w:t>
      </w:r>
      <w:proofErr w:type="gramEnd"/>
    </w:p>
    <w:p w14:paraId="24404576" w14:textId="77777777" w:rsidR="009F6023" w:rsidRPr="009F6023" w:rsidRDefault="009F6023" w:rsidP="009F6023">
      <w:pPr>
        <w:pStyle w:val="ListNumber3"/>
        <w:tabs>
          <w:tab w:val="clear" w:pos="2694"/>
        </w:tabs>
        <w:ind w:left="1134"/>
        <w:rPr>
          <w:rFonts w:asciiTheme="minorHAnsi" w:hAnsiTheme="minorHAnsi" w:cstheme="minorHAnsi"/>
          <w:sz w:val="22"/>
          <w:szCs w:val="22"/>
        </w:rPr>
      </w:pPr>
      <w:r w:rsidRPr="009F6023">
        <w:rPr>
          <w:rFonts w:asciiTheme="minorHAnsi" w:hAnsiTheme="minorHAnsi" w:cstheme="minorHAnsi"/>
          <w:sz w:val="22"/>
          <w:szCs w:val="22"/>
        </w:rPr>
        <w:t xml:space="preserve">undertaken such further investigations as it may consider necessary before submitting any </w:t>
      </w:r>
      <w:proofErr w:type="gramStart"/>
      <w:r w:rsidRPr="009F6023">
        <w:rPr>
          <w:rFonts w:asciiTheme="minorHAnsi" w:hAnsiTheme="minorHAnsi" w:cstheme="minorHAnsi"/>
          <w:sz w:val="22"/>
          <w:szCs w:val="22"/>
        </w:rPr>
        <w:t>Tender;</w:t>
      </w:r>
      <w:proofErr w:type="gramEnd"/>
    </w:p>
    <w:p w14:paraId="50B57750" w14:textId="77777777" w:rsidR="009F6023" w:rsidRPr="009F6023" w:rsidRDefault="009F6023" w:rsidP="009F6023">
      <w:pPr>
        <w:pStyle w:val="ListNumber3"/>
        <w:tabs>
          <w:tab w:val="clear" w:pos="2694"/>
        </w:tabs>
        <w:ind w:left="1134"/>
        <w:rPr>
          <w:rFonts w:asciiTheme="minorHAnsi" w:hAnsiTheme="minorHAnsi" w:cstheme="minorHAnsi"/>
          <w:sz w:val="22"/>
          <w:szCs w:val="22"/>
        </w:rPr>
      </w:pPr>
      <w:r w:rsidRPr="009F6023">
        <w:rPr>
          <w:rFonts w:asciiTheme="minorHAnsi" w:hAnsiTheme="minorHAnsi" w:cstheme="minorHAnsi"/>
          <w:sz w:val="22"/>
          <w:szCs w:val="22"/>
        </w:rPr>
        <w:t>document in its Tender all assumptions and qualifications made about the delivery of the Ancillary Services; and</w:t>
      </w:r>
    </w:p>
    <w:p w14:paraId="5CAF21C9" w14:textId="77777777" w:rsidR="009F6023" w:rsidRPr="009F6023" w:rsidRDefault="009F6023" w:rsidP="009F6023">
      <w:pPr>
        <w:pStyle w:val="ListNumber3"/>
        <w:tabs>
          <w:tab w:val="clear" w:pos="2694"/>
        </w:tabs>
        <w:ind w:left="1134"/>
        <w:rPr>
          <w:rFonts w:asciiTheme="minorHAnsi" w:hAnsiTheme="minorHAnsi" w:cstheme="minorHAnsi"/>
          <w:b/>
          <w:sz w:val="22"/>
          <w:szCs w:val="22"/>
        </w:rPr>
      </w:pPr>
      <w:r w:rsidRPr="009F6023">
        <w:rPr>
          <w:rFonts w:asciiTheme="minorHAnsi" w:hAnsiTheme="minorHAnsi" w:cstheme="minorHAnsi"/>
          <w:sz w:val="22"/>
          <w:szCs w:val="22"/>
        </w:rPr>
        <w:t>satisfied itself before submitting any of its Tenders as to the correctness and sufficiency of the ITT and such other information.</w:t>
      </w:r>
    </w:p>
    <w:p w14:paraId="45B0012C" w14:textId="77777777" w:rsidR="009F6023" w:rsidRPr="009F6023" w:rsidRDefault="009F6023" w:rsidP="009F6023">
      <w:pPr>
        <w:pStyle w:val="ListNumber2"/>
        <w:numPr>
          <w:ilvl w:val="0"/>
          <w:numId w:val="0"/>
        </w:numPr>
        <w:rPr>
          <w:rFonts w:asciiTheme="minorHAnsi" w:hAnsiTheme="minorHAnsi" w:cstheme="minorHAnsi"/>
          <w:b/>
          <w:sz w:val="22"/>
          <w:szCs w:val="22"/>
        </w:rPr>
      </w:pPr>
    </w:p>
    <w:p w14:paraId="0C29D712" w14:textId="77777777" w:rsidR="009F6023" w:rsidRPr="009F6023" w:rsidRDefault="009F6023" w:rsidP="009F6023">
      <w:pPr>
        <w:pStyle w:val="ListNumber2"/>
        <w:rPr>
          <w:rFonts w:asciiTheme="minorHAnsi" w:hAnsiTheme="minorHAnsi" w:cstheme="minorHAnsi"/>
          <w:b/>
          <w:sz w:val="22"/>
          <w:szCs w:val="22"/>
        </w:rPr>
      </w:pPr>
      <w:r w:rsidRPr="009F6023">
        <w:rPr>
          <w:rFonts w:asciiTheme="minorHAnsi" w:hAnsiTheme="minorHAnsi" w:cstheme="minorHAnsi"/>
          <w:sz w:val="22"/>
          <w:szCs w:val="22"/>
        </w:rPr>
        <w:t>Any prices specified in a Tender must allow for all the Tenderer’s obligations under the Contract, and all costs, margins and profits involved in performing the Contract.</w:t>
      </w:r>
      <w:bookmarkEnd w:id="2"/>
    </w:p>
    <w:p w14:paraId="3C2C7819" w14:textId="77777777" w:rsidR="009F6023" w:rsidRPr="009F6023" w:rsidRDefault="009F6023" w:rsidP="009F6023">
      <w:pPr>
        <w:ind w:left="720" w:hanging="720"/>
        <w:rPr>
          <w:rFonts w:asciiTheme="minorHAnsi" w:hAnsiTheme="minorHAnsi" w:cstheme="minorHAnsi"/>
          <w:sz w:val="22"/>
          <w:szCs w:val="22"/>
        </w:rPr>
      </w:pPr>
    </w:p>
    <w:p w14:paraId="11083785"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does not warrant the accuracy or correctness of the ITT or any other information supplied by the System Operator to a Tenderer or potential Tenderer in connection with the ITT.</w:t>
      </w:r>
    </w:p>
    <w:p w14:paraId="03469408"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45A9988D" w14:textId="77777777" w:rsidR="009F6023" w:rsidRPr="009F6023" w:rsidRDefault="009F6023" w:rsidP="009F6023">
      <w:pPr>
        <w:pStyle w:val="ListNumber"/>
        <w:keepNext/>
        <w:rPr>
          <w:rFonts w:asciiTheme="minorHAnsi" w:hAnsiTheme="minorHAnsi" w:cstheme="minorHAnsi"/>
          <w:sz w:val="22"/>
          <w:szCs w:val="22"/>
        </w:rPr>
      </w:pPr>
      <w:bookmarkStart w:id="3" w:name="_Toc46283106"/>
      <w:r w:rsidRPr="009F6023">
        <w:rPr>
          <w:rFonts w:asciiTheme="minorHAnsi" w:hAnsiTheme="minorHAnsi" w:cstheme="minorHAnsi"/>
          <w:sz w:val="22"/>
          <w:szCs w:val="22"/>
        </w:rPr>
        <w:lastRenderedPageBreak/>
        <w:t>S</w:t>
      </w:r>
      <w:bookmarkEnd w:id="3"/>
      <w:r w:rsidRPr="009F6023">
        <w:rPr>
          <w:rFonts w:asciiTheme="minorHAnsi" w:hAnsiTheme="minorHAnsi" w:cstheme="minorHAnsi"/>
          <w:sz w:val="22"/>
          <w:szCs w:val="22"/>
        </w:rPr>
        <w:t>ubmission of Tenders</w:t>
      </w:r>
    </w:p>
    <w:p w14:paraId="4E7D52D8"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 Tender must include a completed Tender Response Letter and completed Tender Response Form(s) for the Ancillary Service(s) tendered for. The Tender Response Letter must be signed by a person duly authorised to sign Tenders on behalf of the Tenderer. Tenders from a partnership or joint venture must list the full names and addresses of all parties to the partnership or joint venture and the anticipated duration of the partnership or joint venture. If the Tender Response Letter is only signed by one party to a partnership or joint venture, an authenticated power of attorney executed by each party must be submitted with the Tender.</w:t>
      </w:r>
    </w:p>
    <w:p w14:paraId="38E0078E" w14:textId="77777777" w:rsidR="009F6023" w:rsidRPr="009F6023" w:rsidRDefault="009F6023" w:rsidP="009F6023">
      <w:pPr>
        <w:rPr>
          <w:rFonts w:asciiTheme="minorHAnsi" w:hAnsiTheme="minorHAnsi" w:cstheme="minorHAnsi"/>
          <w:sz w:val="22"/>
          <w:szCs w:val="22"/>
        </w:rPr>
      </w:pPr>
    </w:p>
    <w:p w14:paraId="058E9952" w14:textId="77777777" w:rsidR="009F6023" w:rsidRPr="009F6023" w:rsidRDefault="009F6023" w:rsidP="009F6023">
      <w:pPr>
        <w:pStyle w:val="ListNumber2"/>
        <w:rPr>
          <w:rFonts w:asciiTheme="minorHAnsi" w:hAnsiTheme="minorHAnsi" w:cstheme="minorHAnsi"/>
          <w:sz w:val="22"/>
          <w:szCs w:val="22"/>
        </w:rPr>
      </w:pPr>
      <w:bookmarkStart w:id="4" w:name="_Ref12265231"/>
      <w:bookmarkStart w:id="5" w:name="_Ref303765473"/>
      <w:r w:rsidRPr="009F6023">
        <w:rPr>
          <w:rFonts w:asciiTheme="minorHAnsi" w:hAnsiTheme="minorHAnsi" w:cstheme="minorHAnsi"/>
          <w:sz w:val="22"/>
          <w:szCs w:val="22"/>
        </w:rPr>
        <w:t>Each Tenderer is responsible for ensuring its Tender is received by the System Operator at the email address specified in the ITT cover letter (</w:t>
      </w:r>
      <w:hyperlink r:id="rId12" w:history="1">
        <w:r w:rsidRPr="009F6023">
          <w:rPr>
            <w:rFonts w:asciiTheme="minorHAnsi" w:hAnsiTheme="minorHAnsi" w:cstheme="minorHAnsi"/>
            <w:sz w:val="22"/>
            <w:szCs w:val="22"/>
          </w:rPr>
          <w:t>system.operator@transpower.co.nz</w:t>
        </w:r>
      </w:hyperlink>
      <w:r w:rsidRPr="009F6023">
        <w:rPr>
          <w:rFonts w:asciiTheme="minorHAnsi" w:hAnsiTheme="minorHAnsi" w:cstheme="minorHAnsi"/>
          <w:sz w:val="22"/>
          <w:szCs w:val="22"/>
        </w:rPr>
        <w:t>) on or before the Tender Closing Time. The subject line of the email must indicate the email contains a Tender for the relevant Ancillary Service(s).</w:t>
      </w:r>
      <w:bookmarkEnd w:id="4"/>
    </w:p>
    <w:p w14:paraId="4A9CA43F" w14:textId="77777777" w:rsidR="009F6023" w:rsidRPr="009F6023" w:rsidRDefault="009F6023" w:rsidP="009F6023">
      <w:pPr>
        <w:pStyle w:val="ListNumber2"/>
        <w:numPr>
          <w:ilvl w:val="0"/>
          <w:numId w:val="0"/>
        </w:numPr>
        <w:ind w:left="567"/>
        <w:rPr>
          <w:rFonts w:asciiTheme="minorHAnsi" w:hAnsiTheme="minorHAnsi" w:cstheme="minorHAnsi"/>
          <w:sz w:val="22"/>
          <w:szCs w:val="22"/>
        </w:rPr>
      </w:pPr>
    </w:p>
    <w:p w14:paraId="7655ED55"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must receive Tenders by the Tender Closing Time. Except under exceptional circumstances, no extension of time by which a Tender must be received will be granted.</w:t>
      </w:r>
    </w:p>
    <w:p w14:paraId="597EDE06"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731867AA" w14:textId="77777777" w:rsidR="009F6023" w:rsidRPr="009F6023" w:rsidRDefault="009F6023" w:rsidP="009F6023">
      <w:pPr>
        <w:pStyle w:val="ListNumber2"/>
        <w:rPr>
          <w:rFonts w:asciiTheme="minorHAnsi" w:hAnsiTheme="minorHAnsi" w:cstheme="minorHAnsi"/>
          <w:sz w:val="22"/>
          <w:szCs w:val="22"/>
        </w:rPr>
      </w:pPr>
      <w:bookmarkStart w:id="6" w:name="_Ref12264649"/>
      <w:r w:rsidRPr="009F6023">
        <w:rPr>
          <w:rFonts w:asciiTheme="minorHAnsi" w:hAnsiTheme="minorHAnsi" w:cstheme="minorHAnsi"/>
          <w:sz w:val="22"/>
          <w:szCs w:val="22"/>
        </w:rPr>
        <w:t>A Tender must be submitted in the following formats:</w:t>
      </w:r>
      <w:bookmarkEnd w:id="5"/>
      <w:bookmarkEnd w:id="6"/>
    </w:p>
    <w:p w14:paraId="0A4DDCA6"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68167164" w14:textId="77777777" w:rsidR="009F6023" w:rsidRPr="009F6023" w:rsidRDefault="009F6023" w:rsidP="009F6023">
      <w:pPr>
        <w:pStyle w:val="ListNumber3"/>
        <w:ind w:left="1134"/>
        <w:rPr>
          <w:rFonts w:asciiTheme="minorHAnsi" w:hAnsiTheme="minorHAnsi" w:cstheme="minorHAnsi"/>
          <w:sz w:val="22"/>
          <w:szCs w:val="22"/>
        </w:rPr>
      </w:pPr>
      <w:bookmarkStart w:id="7" w:name="_Ref303765381"/>
      <w:bookmarkStart w:id="8" w:name="_Ref303753756"/>
      <w:bookmarkStart w:id="9" w:name="OLE_LINK1"/>
      <w:bookmarkStart w:id="10" w:name="OLE_LINK2"/>
      <w:r w:rsidRPr="009F6023">
        <w:rPr>
          <w:rFonts w:asciiTheme="minorHAnsi" w:hAnsiTheme="minorHAnsi" w:cstheme="minorHAnsi"/>
          <w:sz w:val="22"/>
          <w:szCs w:val="22"/>
        </w:rPr>
        <w:t>one electronic copy of the Tender in PDF format (including scanned signatures); and</w:t>
      </w:r>
      <w:bookmarkEnd w:id="7"/>
      <w:bookmarkEnd w:id="8"/>
    </w:p>
    <w:p w14:paraId="40090629" w14:textId="77777777" w:rsidR="009F6023" w:rsidRPr="009F6023" w:rsidRDefault="009F6023" w:rsidP="009F6023">
      <w:pPr>
        <w:pStyle w:val="ListNumber3"/>
        <w:numPr>
          <w:ilvl w:val="0"/>
          <w:numId w:val="0"/>
        </w:numPr>
        <w:ind w:left="1134"/>
        <w:rPr>
          <w:rFonts w:asciiTheme="minorHAnsi" w:hAnsiTheme="minorHAnsi" w:cstheme="minorHAnsi"/>
          <w:sz w:val="22"/>
          <w:szCs w:val="22"/>
        </w:rPr>
      </w:pPr>
    </w:p>
    <w:p w14:paraId="353E1DE6" w14:textId="77777777" w:rsidR="009F6023" w:rsidRPr="009F6023" w:rsidRDefault="009F6023" w:rsidP="009F6023">
      <w:pPr>
        <w:pStyle w:val="ListNumber3"/>
        <w:ind w:left="1134"/>
        <w:rPr>
          <w:rFonts w:asciiTheme="minorHAnsi" w:hAnsiTheme="minorHAnsi" w:cstheme="minorHAnsi"/>
          <w:sz w:val="22"/>
          <w:szCs w:val="22"/>
        </w:rPr>
      </w:pPr>
      <w:bookmarkStart w:id="11" w:name="_Ref303753923"/>
      <w:r w:rsidRPr="009F6023">
        <w:rPr>
          <w:rFonts w:asciiTheme="minorHAnsi" w:hAnsiTheme="minorHAnsi" w:cstheme="minorHAnsi"/>
          <w:sz w:val="22"/>
          <w:szCs w:val="22"/>
        </w:rPr>
        <w:t xml:space="preserve">one electronic copy in Microsoft Word format. The copy must allow for the content of the Tender to be copied to other Microsoft Word documents and edited. </w:t>
      </w:r>
      <w:bookmarkEnd w:id="11"/>
    </w:p>
    <w:bookmarkEnd w:id="9"/>
    <w:bookmarkEnd w:id="10"/>
    <w:p w14:paraId="2B0DD394"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4C7A9222" w14:textId="57ABBDBA" w:rsidR="009F6023" w:rsidRPr="009F6023" w:rsidRDefault="009F6023" w:rsidP="009F6023">
      <w:pPr>
        <w:pStyle w:val="ListNumber2"/>
        <w:rPr>
          <w:rFonts w:asciiTheme="minorHAnsi" w:hAnsiTheme="minorHAnsi" w:cstheme="minorHAnsi"/>
          <w:sz w:val="22"/>
          <w:szCs w:val="22"/>
        </w:rPr>
      </w:pPr>
      <w:bookmarkStart w:id="12" w:name="_Ref12265245"/>
      <w:r w:rsidRPr="009F6023">
        <w:rPr>
          <w:rFonts w:asciiTheme="minorHAnsi" w:hAnsiTheme="minorHAnsi" w:cstheme="minorHAnsi"/>
          <w:sz w:val="22"/>
          <w:szCs w:val="22"/>
        </w:rPr>
        <w:t xml:space="preserve">A Tender will not be deemed as submitted until electronic copies in accordance with paragraphs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_Ref12265231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4.2</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xml:space="preserve"> and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_Ref12264649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4.4</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xml:space="preserve"> are received by the System Operator</w:t>
      </w:r>
      <w:r w:rsidRPr="009F6023" w:rsidDel="00955E07">
        <w:rPr>
          <w:rFonts w:asciiTheme="minorHAnsi" w:hAnsiTheme="minorHAnsi" w:cstheme="minorHAnsi"/>
          <w:sz w:val="22"/>
          <w:szCs w:val="22"/>
        </w:rPr>
        <w:t xml:space="preserve"> </w:t>
      </w:r>
      <w:r w:rsidRPr="009F6023">
        <w:rPr>
          <w:rFonts w:asciiTheme="minorHAnsi" w:hAnsiTheme="minorHAnsi" w:cstheme="minorHAnsi"/>
          <w:sz w:val="22"/>
          <w:szCs w:val="22"/>
        </w:rPr>
        <w:t>at the email address specified in the ITT cover letter.</w:t>
      </w:r>
      <w:bookmarkEnd w:id="12"/>
    </w:p>
    <w:p w14:paraId="1544F321"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112FE520"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All costs and expenses associated with preparing and submitting a Tender (including revisions and clarifications) must be borne by the Tenderer.</w:t>
      </w:r>
    </w:p>
    <w:p w14:paraId="7575AF93" w14:textId="77777777" w:rsidR="009F6023" w:rsidRPr="009F6023" w:rsidRDefault="009F6023" w:rsidP="009F6023">
      <w:pPr>
        <w:rPr>
          <w:rFonts w:asciiTheme="minorHAnsi" w:hAnsiTheme="minorHAnsi" w:cstheme="minorHAnsi"/>
          <w:sz w:val="22"/>
          <w:szCs w:val="22"/>
        </w:rPr>
      </w:pPr>
    </w:p>
    <w:p w14:paraId="3EDD8806"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 Tenderer warrants that:</w:t>
      </w:r>
    </w:p>
    <w:p w14:paraId="53B81E21" w14:textId="77777777" w:rsidR="009F6023" w:rsidRPr="009F6023" w:rsidRDefault="009F6023" w:rsidP="009F6023">
      <w:pPr>
        <w:ind w:left="709" w:hanging="709"/>
        <w:rPr>
          <w:rFonts w:asciiTheme="minorHAnsi" w:hAnsiTheme="minorHAnsi" w:cstheme="minorHAnsi"/>
          <w:sz w:val="22"/>
          <w:szCs w:val="22"/>
        </w:rPr>
      </w:pPr>
      <w:r w:rsidRPr="009F6023">
        <w:rPr>
          <w:rFonts w:asciiTheme="minorHAnsi" w:hAnsiTheme="minorHAnsi" w:cstheme="minorHAnsi"/>
          <w:sz w:val="22"/>
          <w:szCs w:val="22"/>
        </w:rPr>
        <w:tab/>
      </w:r>
    </w:p>
    <w:p w14:paraId="5968AA8F"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the contents of each of its Tenders (including revisions and clarifications) have been arrived at independently, without consultation, communication or agreement for the purpose of restricting competition for the provision of Ancillary </w:t>
      </w:r>
      <w:proofErr w:type="gramStart"/>
      <w:r w:rsidRPr="009F6023">
        <w:rPr>
          <w:rFonts w:asciiTheme="minorHAnsi" w:hAnsiTheme="minorHAnsi" w:cstheme="minorHAnsi"/>
          <w:sz w:val="22"/>
          <w:szCs w:val="22"/>
        </w:rPr>
        <w:t>Services;</w:t>
      </w:r>
      <w:proofErr w:type="gramEnd"/>
    </w:p>
    <w:p w14:paraId="1F64103C" w14:textId="77777777" w:rsidR="009F6023" w:rsidRPr="009F6023" w:rsidRDefault="009F6023" w:rsidP="009F6023">
      <w:pPr>
        <w:tabs>
          <w:tab w:val="left" w:pos="709"/>
        </w:tabs>
        <w:ind w:left="1265" w:hanging="1418"/>
        <w:rPr>
          <w:rFonts w:asciiTheme="minorHAnsi" w:hAnsiTheme="minorHAnsi" w:cstheme="minorHAnsi"/>
          <w:sz w:val="22"/>
          <w:szCs w:val="22"/>
        </w:rPr>
      </w:pPr>
      <w:r w:rsidRPr="009F6023">
        <w:rPr>
          <w:rFonts w:asciiTheme="minorHAnsi" w:hAnsiTheme="minorHAnsi" w:cstheme="minorHAnsi"/>
          <w:sz w:val="22"/>
          <w:szCs w:val="22"/>
        </w:rPr>
        <w:tab/>
      </w:r>
    </w:p>
    <w:p w14:paraId="5CCF90EE"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unless otherwise required by law, the contents of each of its Tenders (including revisions and clarifications) have not knowingly been disclosed by the Tenderer, directly or indirectly, to any competitor for the provision of Ancillary </w:t>
      </w:r>
      <w:proofErr w:type="gramStart"/>
      <w:r w:rsidRPr="009F6023">
        <w:rPr>
          <w:rFonts w:asciiTheme="minorHAnsi" w:hAnsiTheme="minorHAnsi" w:cstheme="minorHAnsi"/>
          <w:sz w:val="22"/>
          <w:szCs w:val="22"/>
        </w:rPr>
        <w:t>Services;</w:t>
      </w:r>
      <w:proofErr w:type="gramEnd"/>
    </w:p>
    <w:p w14:paraId="21F7F113" w14:textId="77777777" w:rsidR="009F6023" w:rsidRPr="009F6023" w:rsidRDefault="009F6023" w:rsidP="009F6023">
      <w:pPr>
        <w:pStyle w:val="ListNumber3"/>
        <w:numPr>
          <w:ilvl w:val="0"/>
          <w:numId w:val="0"/>
        </w:numPr>
        <w:ind w:left="414"/>
        <w:rPr>
          <w:rFonts w:asciiTheme="minorHAnsi" w:hAnsiTheme="minorHAnsi" w:cstheme="minorHAnsi"/>
          <w:sz w:val="22"/>
          <w:szCs w:val="22"/>
        </w:rPr>
      </w:pPr>
    </w:p>
    <w:p w14:paraId="3FE82DFC"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lastRenderedPageBreak/>
        <w:t>no attempt has been made, or will be made, by the Tenderer to induce any other person to submit, or not to submit, a Tender for the purpose of restricting competition for the provision of Ancillary Services; and</w:t>
      </w:r>
    </w:p>
    <w:p w14:paraId="4938EC58" w14:textId="77777777" w:rsidR="009F6023" w:rsidRPr="009F6023" w:rsidRDefault="009F6023" w:rsidP="009F6023">
      <w:pPr>
        <w:pStyle w:val="ListNumber3"/>
        <w:numPr>
          <w:ilvl w:val="0"/>
          <w:numId w:val="0"/>
        </w:numPr>
        <w:ind w:left="567"/>
        <w:rPr>
          <w:rFonts w:asciiTheme="minorHAnsi" w:hAnsiTheme="minorHAnsi" w:cstheme="minorHAnsi"/>
          <w:sz w:val="22"/>
          <w:szCs w:val="22"/>
        </w:rPr>
      </w:pPr>
    </w:p>
    <w:p w14:paraId="27CFD6F8" w14:textId="729A6494"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subject to any revision, clarification or withdrawal of a Tender made in accordance with paragraph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_Ref178091236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6</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the information in each of its Tenders is accurate and complete for the Validity Period.</w:t>
      </w:r>
    </w:p>
    <w:p w14:paraId="6B76AA41" w14:textId="77777777" w:rsidR="009F6023" w:rsidRPr="009F6023" w:rsidRDefault="009F6023" w:rsidP="009F6023">
      <w:pPr>
        <w:tabs>
          <w:tab w:val="left" w:pos="709"/>
        </w:tabs>
        <w:ind w:left="720" w:hanging="720"/>
        <w:rPr>
          <w:rFonts w:asciiTheme="minorHAnsi" w:hAnsiTheme="minorHAnsi" w:cstheme="minorHAnsi"/>
          <w:b/>
          <w:sz w:val="22"/>
          <w:szCs w:val="22"/>
        </w:rPr>
      </w:pPr>
    </w:p>
    <w:p w14:paraId="426E685D" w14:textId="77777777" w:rsidR="009F6023" w:rsidRPr="009F6023" w:rsidRDefault="009F6023" w:rsidP="009F6023">
      <w:pPr>
        <w:pStyle w:val="ListNumber"/>
        <w:rPr>
          <w:rFonts w:asciiTheme="minorHAnsi" w:hAnsiTheme="minorHAnsi" w:cstheme="minorHAnsi"/>
          <w:sz w:val="22"/>
          <w:szCs w:val="22"/>
        </w:rPr>
      </w:pPr>
      <w:bookmarkStart w:id="13" w:name="_Toc46283107"/>
      <w:r w:rsidRPr="009F6023">
        <w:rPr>
          <w:rFonts w:asciiTheme="minorHAnsi" w:hAnsiTheme="minorHAnsi" w:cstheme="minorHAnsi"/>
          <w:sz w:val="22"/>
          <w:szCs w:val="22"/>
        </w:rPr>
        <w:t>Revision and clarification of Tender Documents</w:t>
      </w:r>
      <w:bookmarkEnd w:id="13"/>
    </w:p>
    <w:p w14:paraId="20A68F3B" w14:textId="77777777" w:rsidR="009F6023" w:rsidRPr="009F6023" w:rsidRDefault="009F6023" w:rsidP="009F6023">
      <w:pPr>
        <w:rPr>
          <w:rFonts w:asciiTheme="minorHAnsi" w:hAnsiTheme="minorHAnsi" w:cstheme="minorHAnsi"/>
          <w:sz w:val="22"/>
          <w:szCs w:val="22"/>
        </w:rPr>
      </w:pPr>
    </w:p>
    <w:p w14:paraId="30D17CF0"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If, before the Tender Closing Time, the System Operator considers:</w:t>
      </w:r>
    </w:p>
    <w:p w14:paraId="6FB2C6FF" w14:textId="77777777" w:rsidR="009F6023" w:rsidRPr="009F6023" w:rsidRDefault="009F6023" w:rsidP="009F6023">
      <w:pPr>
        <w:ind w:left="720" w:hanging="720"/>
        <w:rPr>
          <w:rFonts w:asciiTheme="minorHAnsi" w:hAnsiTheme="minorHAnsi" w:cstheme="minorHAnsi"/>
          <w:sz w:val="22"/>
          <w:szCs w:val="22"/>
        </w:rPr>
      </w:pPr>
    </w:p>
    <w:p w14:paraId="38890D3D"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there is a discrepancy in, or omission from, the </w:t>
      </w:r>
      <w:proofErr w:type="gramStart"/>
      <w:r w:rsidRPr="009F6023">
        <w:rPr>
          <w:rFonts w:asciiTheme="minorHAnsi" w:hAnsiTheme="minorHAnsi" w:cstheme="minorHAnsi"/>
          <w:sz w:val="22"/>
          <w:szCs w:val="22"/>
        </w:rPr>
        <w:t>ITT;</w:t>
      </w:r>
      <w:proofErr w:type="gramEnd"/>
    </w:p>
    <w:p w14:paraId="7CCDA683" w14:textId="77777777" w:rsidR="009F6023" w:rsidRPr="009F6023" w:rsidRDefault="009F6023" w:rsidP="009F6023">
      <w:pPr>
        <w:pStyle w:val="ListNumber3"/>
        <w:numPr>
          <w:ilvl w:val="0"/>
          <w:numId w:val="0"/>
        </w:numPr>
        <w:ind w:left="414"/>
        <w:rPr>
          <w:rFonts w:asciiTheme="minorHAnsi" w:hAnsiTheme="minorHAnsi" w:cstheme="minorHAnsi"/>
          <w:sz w:val="22"/>
          <w:szCs w:val="22"/>
        </w:rPr>
      </w:pPr>
    </w:p>
    <w:p w14:paraId="7879E91F"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the intent or meaning of the ITT is </w:t>
      </w:r>
      <w:proofErr w:type="gramStart"/>
      <w:r w:rsidRPr="009F6023">
        <w:rPr>
          <w:rFonts w:asciiTheme="minorHAnsi" w:hAnsiTheme="minorHAnsi" w:cstheme="minorHAnsi"/>
          <w:sz w:val="22"/>
          <w:szCs w:val="22"/>
        </w:rPr>
        <w:t>unclear;</w:t>
      </w:r>
      <w:proofErr w:type="gramEnd"/>
    </w:p>
    <w:p w14:paraId="77F13C13" w14:textId="77777777" w:rsidR="009F6023" w:rsidRPr="009F6023" w:rsidRDefault="009F6023" w:rsidP="009F6023">
      <w:pPr>
        <w:pStyle w:val="ListNumber3"/>
        <w:numPr>
          <w:ilvl w:val="0"/>
          <w:numId w:val="0"/>
        </w:numPr>
        <w:ind w:left="414"/>
        <w:rPr>
          <w:rFonts w:asciiTheme="minorHAnsi" w:hAnsiTheme="minorHAnsi" w:cstheme="minorHAnsi"/>
          <w:sz w:val="22"/>
          <w:szCs w:val="22"/>
        </w:rPr>
      </w:pPr>
    </w:p>
    <w:p w14:paraId="7C9AA1CE"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Conforming Tenders cannot be submitted; or</w:t>
      </w:r>
    </w:p>
    <w:p w14:paraId="533E543F" w14:textId="77777777" w:rsidR="009F6023" w:rsidRPr="009F6023" w:rsidRDefault="009F6023" w:rsidP="009F6023">
      <w:pPr>
        <w:pStyle w:val="ListNumber3"/>
        <w:numPr>
          <w:ilvl w:val="0"/>
          <w:numId w:val="0"/>
        </w:numPr>
        <w:ind w:left="414"/>
        <w:rPr>
          <w:rFonts w:asciiTheme="minorHAnsi" w:hAnsiTheme="minorHAnsi" w:cstheme="minorHAnsi"/>
          <w:sz w:val="22"/>
          <w:szCs w:val="22"/>
        </w:rPr>
      </w:pPr>
    </w:p>
    <w:p w14:paraId="1932CAD5"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it is otherwise desirable to revise or clarify the ITT,</w:t>
      </w:r>
    </w:p>
    <w:p w14:paraId="4C9C0DF7" w14:textId="77777777" w:rsidR="009F6023" w:rsidRPr="009F6023" w:rsidRDefault="009F6023" w:rsidP="009F6023">
      <w:pPr>
        <w:ind w:left="720"/>
        <w:rPr>
          <w:rFonts w:asciiTheme="minorHAnsi" w:hAnsiTheme="minorHAnsi" w:cstheme="minorHAnsi"/>
          <w:sz w:val="22"/>
          <w:szCs w:val="22"/>
        </w:rPr>
      </w:pPr>
    </w:p>
    <w:p w14:paraId="19D0AC9A" w14:textId="77777777" w:rsidR="009F6023" w:rsidRPr="009F6023" w:rsidRDefault="009F6023" w:rsidP="009F6023">
      <w:pPr>
        <w:ind w:left="567"/>
        <w:rPr>
          <w:rFonts w:asciiTheme="minorHAnsi" w:hAnsiTheme="minorHAnsi" w:cstheme="minorHAnsi"/>
          <w:sz w:val="22"/>
          <w:szCs w:val="22"/>
        </w:rPr>
      </w:pPr>
      <w:r w:rsidRPr="009F6023">
        <w:rPr>
          <w:rFonts w:asciiTheme="minorHAnsi" w:hAnsiTheme="minorHAnsi" w:cstheme="minorHAnsi"/>
          <w:sz w:val="22"/>
          <w:szCs w:val="22"/>
        </w:rPr>
        <w:t>the System Operator will notify the necessary revision or clarification in the same manner as the ITT was notified originally. All such revisions and clarifications will become part of the ITT when notified.</w:t>
      </w:r>
    </w:p>
    <w:p w14:paraId="757A4AB0" w14:textId="77777777" w:rsidR="009F6023" w:rsidRPr="009F6023" w:rsidRDefault="009F6023" w:rsidP="009F6023">
      <w:pPr>
        <w:ind w:left="567"/>
        <w:rPr>
          <w:rFonts w:asciiTheme="minorHAnsi" w:hAnsiTheme="minorHAnsi" w:cstheme="minorHAnsi"/>
          <w:sz w:val="22"/>
          <w:szCs w:val="22"/>
        </w:rPr>
      </w:pPr>
    </w:p>
    <w:p w14:paraId="6F902B5C"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If the System Operator provides any additional information in connection to the ITT to any potential Tenderer, the System Operator will normally notify that information to all potential Tenderers in the same manner as the ITT was notified originally. However, if the System Operator reasonably considers that other potential Tenderers will not be materially disadvantaged if they do not also receive the information, it will be provided only to the potential Tenderer who requested it and not to any other potential Tenderers.</w:t>
      </w:r>
    </w:p>
    <w:p w14:paraId="08DC5825" w14:textId="77777777" w:rsidR="009F6023" w:rsidRPr="009F6023" w:rsidRDefault="009F6023" w:rsidP="009F6023">
      <w:pPr>
        <w:ind w:left="720" w:hanging="720"/>
        <w:rPr>
          <w:rFonts w:asciiTheme="minorHAnsi" w:hAnsiTheme="minorHAnsi" w:cstheme="minorHAnsi"/>
          <w:b/>
          <w:sz w:val="22"/>
          <w:szCs w:val="22"/>
        </w:rPr>
      </w:pPr>
    </w:p>
    <w:p w14:paraId="082E3054" w14:textId="77777777" w:rsidR="009F6023" w:rsidRPr="009F6023" w:rsidRDefault="009F6023" w:rsidP="009F6023">
      <w:pPr>
        <w:pStyle w:val="ListNumber"/>
        <w:rPr>
          <w:rFonts w:asciiTheme="minorHAnsi" w:hAnsiTheme="minorHAnsi" w:cstheme="minorHAnsi"/>
          <w:sz w:val="22"/>
          <w:szCs w:val="22"/>
        </w:rPr>
      </w:pPr>
      <w:bookmarkStart w:id="14" w:name="_Toc46283110"/>
      <w:bookmarkStart w:id="15" w:name="_Ref178091236"/>
      <w:r w:rsidRPr="009F6023">
        <w:rPr>
          <w:rFonts w:asciiTheme="minorHAnsi" w:hAnsiTheme="minorHAnsi" w:cstheme="minorHAnsi"/>
          <w:sz w:val="22"/>
          <w:szCs w:val="22"/>
        </w:rPr>
        <w:t>Revision, clarification and withdrawal of Tenders</w:t>
      </w:r>
      <w:bookmarkEnd w:id="14"/>
      <w:bookmarkEnd w:id="15"/>
    </w:p>
    <w:p w14:paraId="6F00B26C" w14:textId="77777777" w:rsidR="009F6023" w:rsidRPr="009F6023" w:rsidRDefault="009F6023" w:rsidP="009F6023">
      <w:pPr>
        <w:ind w:left="709" w:hanging="709"/>
        <w:rPr>
          <w:rFonts w:asciiTheme="minorHAnsi" w:hAnsiTheme="minorHAnsi" w:cstheme="minorHAnsi"/>
          <w:b/>
          <w:sz w:val="22"/>
          <w:szCs w:val="22"/>
        </w:rPr>
      </w:pPr>
    </w:p>
    <w:p w14:paraId="08C9C403"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 Tenderer may revise, clarify or withdraw any of its Tenders at any time before the Tender Closing Time.</w:t>
      </w:r>
    </w:p>
    <w:p w14:paraId="3F71546C" w14:textId="77777777" w:rsidR="009F6023" w:rsidRPr="009F6023" w:rsidRDefault="009F6023" w:rsidP="009F6023">
      <w:pPr>
        <w:pStyle w:val="ListNumber2"/>
        <w:numPr>
          <w:ilvl w:val="0"/>
          <w:numId w:val="0"/>
        </w:numPr>
        <w:ind w:left="567"/>
        <w:rPr>
          <w:rFonts w:asciiTheme="minorHAnsi" w:hAnsiTheme="minorHAnsi" w:cstheme="minorHAnsi"/>
          <w:sz w:val="22"/>
          <w:szCs w:val="22"/>
        </w:rPr>
      </w:pPr>
    </w:p>
    <w:p w14:paraId="79C088F3" w14:textId="43045538"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A revision to or clarification or withdrawal of a Tender must be submitted in accordance with paragraphs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_Ref12265231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4.2</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xml:space="preserve"> to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_Ref12265245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4.5</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The subject line of the email(s) must identify the Tender being revised, clarified or withdrawn.</w:t>
      </w:r>
    </w:p>
    <w:p w14:paraId="6A52CAAF" w14:textId="77777777" w:rsidR="009F6023" w:rsidRPr="009F6023" w:rsidRDefault="009F6023" w:rsidP="009F6023">
      <w:pPr>
        <w:pStyle w:val="ListNumber2"/>
        <w:numPr>
          <w:ilvl w:val="0"/>
          <w:numId w:val="0"/>
        </w:numPr>
        <w:ind w:left="567"/>
        <w:rPr>
          <w:rFonts w:asciiTheme="minorHAnsi" w:hAnsiTheme="minorHAnsi" w:cstheme="minorHAnsi"/>
          <w:sz w:val="22"/>
          <w:szCs w:val="22"/>
        </w:rPr>
      </w:pPr>
    </w:p>
    <w:p w14:paraId="053697E2" w14:textId="5615B503"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A revision to or clarification or withdrawal of a Tender will not be deemed to have been submitted until an electronic copy is received by Transpower in accordance with paragraph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_Ref12265231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4.2</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 xml:space="preserve"> and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_Ref12264649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4.4</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w:t>
      </w:r>
    </w:p>
    <w:p w14:paraId="1A6D79B1"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74E244CD" w14:textId="77777777" w:rsidR="009F6023" w:rsidRPr="009F6023" w:rsidRDefault="009F6023" w:rsidP="009F6023">
      <w:pPr>
        <w:pStyle w:val="ListNumber2"/>
        <w:rPr>
          <w:rFonts w:asciiTheme="minorHAnsi" w:hAnsiTheme="minorHAnsi" w:cstheme="minorHAnsi"/>
          <w:sz w:val="22"/>
          <w:szCs w:val="22"/>
          <w:lang w:val="en-US"/>
        </w:rPr>
      </w:pPr>
      <w:r w:rsidRPr="009F6023">
        <w:rPr>
          <w:rFonts w:asciiTheme="minorHAnsi" w:hAnsiTheme="minorHAnsi" w:cstheme="minorHAnsi"/>
          <w:sz w:val="22"/>
          <w:szCs w:val="22"/>
        </w:rPr>
        <w:t>The System Operator may, at its absolute discretion after the Tender Closing Time, request a Tenderer to provide further information about itself or any of its Tenders.</w:t>
      </w:r>
    </w:p>
    <w:p w14:paraId="277673F2" w14:textId="77777777" w:rsidR="009F6023" w:rsidRPr="009F6023" w:rsidRDefault="009F6023" w:rsidP="009F6023">
      <w:pPr>
        <w:pStyle w:val="ListNumber2"/>
        <w:numPr>
          <w:ilvl w:val="0"/>
          <w:numId w:val="0"/>
        </w:numPr>
        <w:rPr>
          <w:rFonts w:asciiTheme="minorHAnsi" w:hAnsiTheme="minorHAnsi" w:cstheme="minorHAnsi"/>
          <w:sz w:val="22"/>
          <w:szCs w:val="22"/>
          <w:lang w:val="en-US"/>
        </w:rPr>
      </w:pPr>
    </w:p>
    <w:p w14:paraId="064ACDFB"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The System Operator reserves the right to </w:t>
      </w:r>
      <w:proofErr w:type="gramStart"/>
      <w:r w:rsidRPr="009F6023">
        <w:rPr>
          <w:rFonts w:asciiTheme="minorHAnsi" w:hAnsiTheme="minorHAnsi" w:cstheme="minorHAnsi"/>
          <w:sz w:val="22"/>
          <w:szCs w:val="22"/>
        </w:rPr>
        <w:t>enter into</w:t>
      </w:r>
      <w:proofErr w:type="gramEnd"/>
      <w:r w:rsidRPr="009F6023">
        <w:rPr>
          <w:rFonts w:asciiTheme="minorHAnsi" w:hAnsiTheme="minorHAnsi" w:cstheme="minorHAnsi"/>
          <w:sz w:val="22"/>
          <w:szCs w:val="22"/>
        </w:rPr>
        <w:t xml:space="preserve"> discussions and/or negotiations with any Tenderer, or potential Tenderer, whether before or after the Tender Closing Time, and may (at the System Operator’s absolute discretion) allow any Tender to be revised at any time </w:t>
      </w:r>
      <w:proofErr w:type="gramStart"/>
      <w:r w:rsidRPr="009F6023">
        <w:rPr>
          <w:rFonts w:asciiTheme="minorHAnsi" w:hAnsiTheme="minorHAnsi" w:cstheme="minorHAnsi"/>
          <w:sz w:val="22"/>
          <w:szCs w:val="22"/>
        </w:rPr>
        <w:t>as a result of</w:t>
      </w:r>
      <w:proofErr w:type="gramEnd"/>
      <w:r w:rsidRPr="009F6023">
        <w:rPr>
          <w:rFonts w:asciiTheme="minorHAnsi" w:hAnsiTheme="minorHAnsi" w:cstheme="minorHAnsi"/>
          <w:sz w:val="22"/>
          <w:szCs w:val="22"/>
        </w:rPr>
        <w:t xml:space="preserve"> such discussions and/or negotiations.</w:t>
      </w:r>
    </w:p>
    <w:p w14:paraId="7ECCB919" w14:textId="77777777" w:rsidR="009F6023" w:rsidRPr="009F6023" w:rsidRDefault="009F6023" w:rsidP="009F6023">
      <w:pPr>
        <w:pStyle w:val="ListNumber2"/>
        <w:numPr>
          <w:ilvl w:val="0"/>
          <w:numId w:val="0"/>
        </w:numPr>
        <w:rPr>
          <w:rFonts w:asciiTheme="minorHAnsi" w:hAnsiTheme="minorHAnsi" w:cstheme="minorHAnsi"/>
          <w:sz w:val="22"/>
          <w:szCs w:val="22"/>
          <w:lang w:val="en-US"/>
        </w:rPr>
      </w:pPr>
    </w:p>
    <w:p w14:paraId="0EE5E6A7" w14:textId="77777777" w:rsidR="009F6023" w:rsidRPr="009F6023" w:rsidRDefault="009F6023" w:rsidP="009F6023">
      <w:pPr>
        <w:pStyle w:val="ListNumber"/>
        <w:keepNext/>
        <w:rPr>
          <w:rFonts w:asciiTheme="minorHAnsi" w:hAnsiTheme="minorHAnsi" w:cstheme="minorHAnsi"/>
          <w:sz w:val="22"/>
          <w:szCs w:val="22"/>
        </w:rPr>
      </w:pPr>
      <w:bookmarkStart w:id="16" w:name="_Toc46283112"/>
      <w:r w:rsidRPr="009F6023">
        <w:rPr>
          <w:rFonts w:asciiTheme="minorHAnsi" w:hAnsiTheme="minorHAnsi" w:cstheme="minorHAnsi"/>
          <w:sz w:val="22"/>
          <w:szCs w:val="22"/>
        </w:rPr>
        <w:t>Deviations</w:t>
      </w:r>
    </w:p>
    <w:p w14:paraId="24CE3DCE" w14:textId="77777777" w:rsidR="009F6023" w:rsidRPr="009F6023" w:rsidRDefault="009F6023" w:rsidP="009F6023">
      <w:pPr>
        <w:pStyle w:val="ListNumber"/>
        <w:keepNext/>
        <w:numPr>
          <w:ilvl w:val="0"/>
          <w:numId w:val="0"/>
        </w:numPr>
        <w:rPr>
          <w:rFonts w:asciiTheme="minorHAnsi" w:hAnsiTheme="minorHAnsi" w:cstheme="minorHAnsi"/>
          <w:sz w:val="22"/>
          <w:szCs w:val="22"/>
        </w:rPr>
      </w:pPr>
    </w:p>
    <w:p w14:paraId="1725D6F7" w14:textId="77777777" w:rsidR="009F6023" w:rsidRPr="009F6023" w:rsidRDefault="009F6023" w:rsidP="009F6023">
      <w:pPr>
        <w:pStyle w:val="ListNumber2"/>
        <w:keepNext/>
        <w:rPr>
          <w:rFonts w:asciiTheme="minorHAnsi" w:hAnsiTheme="minorHAnsi" w:cstheme="minorHAnsi"/>
          <w:sz w:val="22"/>
          <w:szCs w:val="22"/>
        </w:rPr>
      </w:pPr>
      <w:bookmarkStart w:id="17" w:name="_Ref211311572"/>
      <w:r w:rsidRPr="009F6023">
        <w:rPr>
          <w:rFonts w:asciiTheme="minorHAnsi" w:hAnsiTheme="minorHAnsi" w:cstheme="minorHAnsi"/>
          <w:sz w:val="22"/>
          <w:szCs w:val="22"/>
        </w:rPr>
        <w:t>A Tenderer may submit a Deviation from the Standard Ancillary Service Procurement Contract in Tender Response Form A.</w:t>
      </w:r>
    </w:p>
    <w:p w14:paraId="21B46E04" w14:textId="77777777" w:rsidR="009F6023" w:rsidRPr="009F6023" w:rsidRDefault="009F6023" w:rsidP="009F6023">
      <w:pPr>
        <w:pStyle w:val="ListNumber2"/>
        <w:keepNext/>
        <w:numPr>
          <w:ilvl w:val="0"/>
          <w:numId w:val="0"/>
        </w:numPr>
        <w:ind w:left="567"/>
        <w:rPr>
          <w:rFonts w:asciiTheme="minorHAnsi" w:hAnsiTheme="minorHAnsi" w:cstheme="minorHAnsi"/>
          <w:sz w:val="22"/>
          <w:szCs w:val="22"/>
        </w:rPr>
      </w:pPr>
    </w:p>
    <w:p w14:paraId="21ED5058"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 Deviation must not be materially inconsistent with any requirement of the Procurement Plan.</w:t>
      </w:r>
      <w:bookmarkEnd w:id="17"/>
    </w:p>
    <w:p w14:paraId="282FFEFC" w14:textId="77777777" w:rsidR="009F6023" w:rsidRPr="009F6023" w:rsidRDefault="009F6023" w:rsidP="009F6023">
      <w:pPr>
        <w:pStyle w:val="ListNumber"/>
        <w:numPr>
          <w:ilvl w:val="0"/>
          <w:numId w:val="0"/>
        </w:numPr>
        <w:rPr>
          <w:rFonts w:asciiTheme="minorHAnsi" w:hAnsiTheme="minorHAnsi" w:cstheme="minorHAnsi"/>
          <w:b w:val="0"/>
          <w:sz w:val="22"/>
          <w:szCs w:val="22"/>
        </w:rPr>
      </w:pPr>
    </w:p>
    <w:p w14:paraId="5455DA2B" w14:textId="33345CC2"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Without limiting the generality of paragraph 7.2, a Deviation must not have the effect of setting a lesser Performance Standard for an Ancillary Service than the corresponding Performance Standard set out in </w:t>
      </w:r>
      <w:r w:rsidR="00005BCE">
        <w:rPr>
          <w:rFonts w:asciiTheme="minorHAnsi" w:hAnsiTheme="minorHAnsi" w:cstheme="minorHAnsi"/>
          <w:sz w:val="22"/>
          <w:szCs w:val="22"/>
        </w:rPr>
        <w:t>A</w:t>
      </w:r>
      <w:r w:rsidRPr="009F6023">
        <w:rPr>
          <w:rFonts w:asciiTheme="minorHAnsi" w:hAnsiTheme="minorHAnsi" w:cstheme="minorHAnsi"/>
          <w:sz w:val="22"/>
          <w:szCs w:val="22"/>
        </w:rPr>
        <w:t xml:space="preserve">ppendix A of the Procurement Plan, or of removing any such Performance Standard. </w:t>
      </w:r>
    </w:p>
    <w:p w14:paraId="7C9F8E8A" w14:textId="77777777" w:rsidR="009F6023" w:rsidRPr="009F6023" w:rsidRDefault="009F6023" w:rsidP="009F6023">
      <w:pPr>
        <w:pStyle w:val="ListNumber"/>
        <w:numPr>
          <w:ilvl w:val="0"/>
          <w:numId w:val="0"/>
        </w:numPr>
        <w:rPr>
          <w:rFonts w:asciiTheme="minorHAnsi" w:hAnsiTheme="minorHAnsi" w:cstheme="minorHAnsi"/>
          <w:sz w:val="22"/>
          <w:szCs w:val="22"/>
        </w:rPr>
      </w:pPr>
    </w:p>
    <w:p w14:paraId="102C4C0E" w14:textId="77777777" w:rsidR="009F6023" w:rsidRPr="009F6023" w:rsidRDefault="009F6023" w:rsidP="009F6023">
      <w:pPr>
        <w:pStyle w:val="ListNumber"/>
        <w:rPr>
          <w:rFonts w:asciiTheme="minorHAnsi" w:hAnsiTheme="minorHAnsi" w:cstheme="minorHAnsi"/>
          <w:sz w:val="22"/>
          <w:szCs w:val="22"/>
        </w:rPr>
      </w:pPr>
      <w:r w:rsidRPr="009F6023">
        <w:rPr>
          <w:rFonts w:asciiTheme="minorHAnsi" w:hAnsiTheme="minorHAnsi" w:cstheme="minorHAnsi"/>
          <w:sz w:val="22"/>
          <w:szCs w:val="22"/>
        </w:rPr>
        <w:t>E</w:t>
      </w:r>
      <w:bookmarkEnd w:id="16"/>
      <w:r w:rsidRPr="009F6023">
        <w:rPr>
          <w:rFonts w:asciiTheme="minorHAnsi" w:hAnsiTheme="minorHAnsi" w:cstheme="minorHAnsi"/>
          <w:sz w:val="22"/>
          <w:szCs w:val="22"/>
        </w:rPr>
        <w:t>valuation</w:t>
      </w:r>
    </w:p>
    <w:p w14:paraId="0E6E7BBF" w14:textId="77777777" w:rsidR="009F6023" w:rsidRPr="009F6023" w:rsidRDefault="009F6023" w:rsidP="009F6023">
      <w:pPr>
        <w:rPr>
          <w:rFonts w:asciiTheme="minorHAnsi" w:hAnsiTheme="minorHAnsi" w:cstheme="minorHAnsi"/>
          <w:sz w:val="22"/>
          <w:szCs w:val="22"/>
        </w:rPr>
      </w:pPr>
    </w:p>
    <w:p w14:paraId="3F8E0CE1"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may, at its absolute discretion:</w:t>
      </w:r>
    </w:p>
    <w:p w14:paraId="4790D9F2"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1B05FA53"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accept or reject any Conforming or Non-conforming Tender, regardless of </w:t>
      </w:r>
      <w:proofErr w:type="gramStart"/>
      <w:r w:rsidRPr="009F6023">
        <w:rPr>
          <w:rFonts w:asciiTheme="minorHAnsi" w:hAnsiTheme="minorHAnsi" w:cstheme="minorHAnsi"/>
          <w:sz w:val="22"/>
          <w:szCs w:val="22"/>
        </w:rPr>
        <w:t>whether or not</w:t>
      </w:r>
      <w:proofErr w:type="gramEnd"/>
      <w:r w:rsidRPr="009F6023">
        <w:rPr>
          <w:rFonts w:asciiTheme="minorHAnsi" w:hAnsiTheme="minorHAnsi" w:cstheme="minorHAnsi"/>
          <w:sz w:val="22"/>
          <w:szCs w:val="22"/>
        </w:rPr>
        <w:t xml:space="preserve"> it is the lowest priced </w:t>
      </w:r>
      <w:proofErr w:type="gramStart"/>
      <w:r w:rsidRPr="009F6023">
        <w:rPr>
          <w:rFonts w:asciiTheme="minorHAnsi" w:hAnsiTheme="minorHAnsi" w:cstheme="minorHAnsi"/>
          <w:sz w:val="22"/>
          <w:szCs w:val="22"/>
        </w:rPr>
        <w:t>Tender;</w:t>
      </w:r>
      <w:proofErr w:type="gramEnd"/>
    </w:p>
    <w:p w14:paraId="4F60FAB9" w14:textId="77777777" w:rsidR="009F6023" w:rsidRPr="009F6023" w:rsidRDefault="009F6023" w:rsidP="009F6023">
      <w:pPr>
        <w:pStyle w:val="ListNumber3"/>
        <w:numPr>
          <w:ilvl w:val="0"/>
          <w:numId w:val="0"/>
        </w:numPr>
        <w:ind w:left="567"/>
        <w:rPr>
          <w:rFonts w:asciiTheme="minorHAnsi" w:hAnsiTheme="minorHAnsi" w:cstheme="minorHAnsi"/>
          <w:sz w:val="22"/>
          <w:szCs w:val="22"/>
        </w:rPr>
      </w:pPr>
    </w:p>
    <w:p w14:paraId="567F6A5D"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accept any number of Tenders; and/or</w:t>
      </w:r>
    </w:p>
    <w:p w14:paraId="712065D9" w14:textId="77777777" w:rsidR="009F6023" w:rsidRPr="009F6023" w:rsidRDefault="009F6023" w:rsidP="009F6023">
      <w:pPr>
        <w:pStyle w:val="ListNumber3"/>
        <w:numPr>
          <w:ilvl w:val="0"/>
          <w:numId w:val="0"/>
        </w:numPr>
        <w:ind w:left="567"/>
        <w:rPr>
          <w:rFonts w:asciiTheme="minorHAnsi" w:hAnsiTheme="minorHAnsi" w:cstheme="minorHAnsi"/>
          <w:sz w:val="22"/>
          <w:szCs w:val="22"/>
        </w:rPr>
      </w:pPr>
    </w:p>
    <w:p w14:paraId="02F01D89"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reject all Tenders,</w:t>
      </w:r>
    </w:p>
    <w:p w14:paraId="50A9D33B" w14:textId="77777777" w:rsidR="009F6023" w:rsidRPr="009F6023" w:rsidRDefault="009F6023" w:rsidP="009F6023">
      <w:pPr>
        <w:pStyle w:val="ListNumber3"/>
        <w:numPr>
          <w:ilvl w:val="0"/>
          <w:numId w:val="0"/>
        </w:numPr>
        <w:ind w:left="567"/>
        <w:rPr>
          <w:rFonts w:asciiTheme="minorHAnsi" w:hAnsiTheme="minorHAnsi" w:cstheme="minorHAnsi"/>
          <w:sz w:val="22"/>
          <w:szCs w:val="22"/>
        </w:rPr>
      </w:pPr>
    </w:p>
    <w:p w14:paraId="1E195CB3" w14:textId="77777777" w:rsidR="009F6023" w:rsidRPr="009F6023" w:rsidRDefault="009F6023" w:rsidP="009F6023">
      <w:pPr>
        <w:pStyle w:val="ListNumber3"/>
        <w:numPr>
          <w:ilvl w:val="0"/>
          <w:numId w:val="0"/>
        </w:numPr>
        <w:ind w:left="567"/>
        <w:rPr>
          <w:rFonts w:asciiTheme="minorHAnsi" w:hAnsiTheme="minorHAnsi" w:cstheme="minorHAnsi"/>
          <w:sz w:val="22"/>
          <w:szCs w:val="22"/>
        </w:rPr>
      </w:pPr>
      <w:r w:rsidRPr="009F6023">
        <w:rPr>
          <w:rFonts w:asciiTheme="minorHAnsi" w:hAnsiTheme="minorHAnsi" w:cstheme="minorHAnsi"/>
          <w:sz w:val="22"/>
          <w:szCs w:val="22"/>
        </w:rPr>
        <w:t>for the supply of any Ancillary Service.</w:t>
      </w:r>
    </w:p>
    <w:p w14:paraId="4E05F679"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55CD69AE"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is not required to give reasons for accepting or rejecting any Tender.</w:t>
      </w:r>
    </w:p>
    <w:p w14:paraId="445C1D5D" w14:textId="77777777" w:rsidR="009F6023" w:rsidRPr="009F6023" w:rsidRDefault="009F6023" w:rsidP="009F6023">
      <w:pPr>
        <w:pStyle w:val="BodyTextIndent2"/>
        <w:ind w:left="0" w:firstLine="0"/>
        <w:rPr>
          <w:rFonts w:asciiTheme="minorHAnsi" w:hAnsiTheme="minorHAnsi" w:cstheme="minorHAnsi"/>
          <w:sz w:val="22"/>
          <w:szCs w:val="22"/>
        </w:rPr>
      </w:pPr>
    </w:p>
    <w:p w14:paraId="1CDF5ADE" w14:textId="77777777" w:rsidR="009F6023" w:rsidRPr="009F6023" w:rsidRDefault="009F6023" w:rsidP="009F6023">
      <w:pPr>
        <w:pStyle w:val="ListNumber"/>
        <w:rPr>
          <w:rFonts w:asciiTheme="minorHAnsi" w:hAnsiTheme="minorHAnsi" w:cstheme="minorHAnsi"/>
          <w:sz w:val="22"/>
          <w:szCs w:val="22"/>
        </w:rPr>
      </w:pPr>
      <w:bookmarkStart w:id="18" w:name="_Toc46283113"/>
      <w:r w:rsidRPr="009F6023">
        <w:rPr>
          <w:rFonts w:asciiTheme="minorHAnsi" w:hAnsiTheme="minorHAnsi" w:cstheme="minorHAnsi"/>
          <w:sz w:val="22"/>
          <w:szCs w:val="22"/>
        </w:rPr>
        <w:t>A</w:t>
      </w:r>
      <w:bookmarkEnd w:id="18"/>
      <w:r w:rsidRPr="009F6023">
        <w:rPr>
          <w:rFonts w:asciiTheme="minorHAnsi" w:hAnsiTheme="minorHAnsi" w:cstheme="minorHAnsi"/>
          <w:sz w:val="22"/>
          <w:szCs w:val="22"/>
        </w:rPr>
        <w:t>cceptance of Tenders</w:t>
      </w:r>
    </w:p>
    <w:p w14:paraId="3FADC792" w14:textId="77777777" w:rsidR="009F6023" w:rsidRPr="009F6023" w:rsidRDefault="009F6023" w:rsidP="009F6023">
      <w:pPr>
        <w:ind w:left="720" w:hanging="720"/>
        <w:rPr>
          <w:rFonts w:asciiTheme="minorHAnsi" w:hAnsiTheme="minorHAnsi" w:cstheme="minorHAnsi"/>
          <w:b/>
          <w:sz w:val="22"/>
          <w:szCs w:val="22"/>
        </w:rPr>
      </w:pPr>
    </w:p>
    <w:p w14:paraId="08CE0C7A" w14:textId="77777777" w:rsidR="009F6023" w:rsidRPr="009F6023" w:rsidRDefault="009F6023" w:rsidP="009F6023">
      <w:pPr>
        <w:pStyle w:val="ListNumber2"/>
        <w:rPr>
          <w:rFonts w:asciiTheme="minorHAnsi" w:hAnsiTheme="minorHAnsi" w:cstheme="minorHAnsi"/>
          <w:sz w:val="22"/>
          <w:szCs w:val="22"/>
        </w:rPr>
      </w:pPr>
      <w:bookmarkStart w:id="19" w:name="_Ref81372834"/>
      <w:r w:rsidRPr="009F6023">
        <w:rPr>
          <w:rFonts w:asciiTheme="minorHAnsi" w:hAnsiTheme="minorHAnsi" w:cstheme="minorHAnsi"/>
          <w:sz w:val="22"/>
          <w:szCs w:val="22"/>
        </w:rPr>
        <w:t xml:space="preserve">A Tender constitutes an offer to supply the Ancillary Service tendered for, which the System Operator may accept on notice to the Tenderer at any time during the Validity Period. If, and only if, the System Operator accepts a Tender, a Contract for the supply of the relevant Ancillary Service will be formed between the System Operator and the Tenderer, the terms </w:t>
      </w:r>
      <w:r w:rsidRPr="009F6023">
        <w:rPr>
          <w:rFonts w:asciiTheme="minorHAnsi" w:hAnsiTheme="minorHAnsi" w:cstheme="minorHAnsi"/>
          <w:sz w:val="22"/>
          <w:szCs w:val="22"/>
        </w:rPr>
        <w:lastRenderedPageBreak/>
        <w:t>and conditions of which will be those set out in the Standard Ancillary Service Procurement Contract, subject only to the Deviations (if any). The System Operator and the Tenderer will complete formal Contract documents as soon as reasonably practicable after the System Operator accepts the Tender.</w:t>
      </w:r>
      <w:bookmarkEnd w:id="19"/>
    </w:p>
    <w:p w14:paraId="63C14F07"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0A01ADEA" w14:textId="19CE10B4"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If a Tender is for the supply of more than one Ancillary Service, the Tender constitutes separate offers to supply each Ancillary Service, each of which the System Operator may accept in accordance with paragraph </w:t>
      </w:r>
      <w:r w:rsidRPr="009F6023">
        <w:rPr>
          <w:rFonts w:asciiTheme="minorHAnsi" w:hAnsiTheme="minorHAnsi" w:cstheme="minorHAnsi"/>
          <w:sz w:val="22"/>
          <w:szCs w:val="22"/>
        </w:rPr>
        <w:fldChar w:fldCharType="begin"/>
      </w:r>
      <w:r w:rsidRPr="009F6023">
        <w:rPr>
          <w:rFonts w:asciiTheme="minorHAnsi" w:hAnsiTheme="minorHAnsi" w:cstheme="minorHAnsi"/>
          <w:sz w:val="22"/>
          <w:szCs w:val="22"/>
        </w:rPr>
        <w:instrText xml:space="preserve"> REF _Ref81372834 \r \h  \* MERGEFORMAT </w:instrText>
      </w:r>
      <w:r w:rsidRPr="009F6023">
        <w:rPr>
          <w:rFonts w:asciiTheme="minorHAnsi" w:hAnsiTheme="minorHAnsi" w:cstheme="minorHAnsi"/>
          <w:sz w:val="22"/>
          <w:szCs w:val="22"/>
        </w:rPr>
      </w:r>
      <w:r w:rsidRPr="009F6023">
        <w:rPr>
          <w:rFonts w:asciiTheme="minorHAnsi" w:hAnsiTheme="minorHAnsi" w:cstheme="minorHAnsi"/>
          <w:sz w:val="22"/>
          <w:szCs w:val="22"/>
        </w:rPr>
        <w:fldChar w:fldCharType="separate"/>
      </w:r>
      <w:r w:rsidRPr="009F6023">
        <w:rPr>
          <w:rFonts w:asciiTheme="minorHAnsi" w:hAnsiTheme="minorHAnsi" w:cstheme="minorHAnsi"/>
          <w:sz w:val="22"/>
          <w:szCs w:val="22"/>
        </w:rPr>
        <w:t>9.1</w:t>
      </w:r>
      <w:r w:rsidRPr="009F6023">
        <w:rPr>
          <w:rFonts w:asciiTheme="minorHAnsi" w:hAnsiTheme="minorHAnsi" w:cstheme="minorHAnsi"/>
          <w:sz w:val="22"/>
          <w:szCs w:val="22"/>
        </w:rPr>
        <w:fldChar w:fldCharType="end"/>
      </w:r>
      <w:r w:rsidRPr="009F6023">
        <w:rPr>
          <w:rFonts w:asciiTheme="minorHAnsi" w:hAnsiTheme="minorHAnsi" w:cstheme="minorHAnsi"/>
          <w:sz w:val="22"/>
          <w:szCs w:val="22"/>
        </w:rPr>
        <w:t>.</w:t>
      </w:r>
    </w:p>
    <w:p w14:paraId="7D79B2D6" w14:textId="77777777" w:rsidR="009F6023" w:rsidRPr="009F6023" w:rsidRDefault="009F6023" w:rsidP="009F6023">
      <w:pPr>
        <w:pStyle w:val="Footer"/>
        <w:rPr>
          <w:rFonts w:cstheme="minorHAnsi"/>
        </w:rPr>
      </w:pPr>
      <w:bookmarkStart w:id="20" w:name="_Toc369914915"/>
    </w:p>
    <w:bookmarkEnd w:id="20"/>
    <w:p w14:paraId="40CEAADC" w14:textId="77777777" w:rsidR="009F6023" w:rsidRPr="009F6023" w:rsidRDefault="009F6023" w:rsidP="009F6023">
      <w:pPr>
        <w:pStyle w:val="ListNumber"/>
        <w:rPr>
          <w:rFonts w:asciiTheme="minorHAnsi" w:hAnsiTheme="minorHAnsi" w:cstheme="minorHAnsi"/>
          <w:sz w:val="22"/>
          <w:szCs w:val="22"/>
        </w:rPr>
      </w:pPr>
      <w:r w:rsidRPr="009F6023">
        <w:rPr>
          <w:rFonts w:asciiTheme="minorHAnsi" w:hAnsiTheme="minorHAnsi" w:cstheme="minorHAnsi"/>
          <w:sz w:val="22"/>
          <w:szCs w:val="22"/>
        </w:rPr>
        <w:t>Intellectual property rights</w:t>
      </w:r>
    </w:p>
    <w:p w14:paraId="537DA225" w14:textId="77777777" w:rsidR="009F6023" w:rsidRPr="009F6023" w:rsidRDefault="009F6023" w:rsidP="009F6023">
      <w:pPr>
        <w:ind w:left="709" w:hanging="709"/>
        <w:rPr>
          <w:rFonts w:asciiTheme="minorHAnsi" w:hAnsiTheme="minorHAnsi" w:cstheme="minorHAnsi"/>
          <w:sz w:val="22"/>
          <w:szCs w:val="22"/>
        </w:rPr>
      </w:pPr>
    </w:p>
    <w:p w14:paraId="15C258AF"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All intellectual property rights in the ITT belong to the System Operator or its third-party licensors.</w:t>
      </w:r>
    </w:p>
    <w:p w14:paraId="5BD0F2FC" w14:textId="77777777" w:rsidR="009F6023" w:rsidRPr="009F6023" w:rsidRDefault="009F6023" w:rsidP="009F6023">
      <w:pPr>
        <w:pStyle w:val="ListNumber2"/>
        <w:numPr>
          <w:ilvl w:val="0"/>
          <w:numId w:val="0"/>
        </w:numPr>
        <w:ind w:left="567"/>
        <w:rPr>
          <w:rFonts w:asciiTheme="minorHAnsi" w:hAnsiTheme="minorHAnsi" w:cstheme="minorHAnsi"/>
          <w:sz w:val="22"/>
          <w:szCs w:val="22"/>
        </w:rPr>
      </w:pPr>
    </w:p>
    <w:p w14:paraId="7A069D56" w14:textId="77777777" w:rsidR="009F6023" w:rsidRPr="009F6023" w:rsidRDefault="009F6023" w:rsidP="009F6023">
      <w:pPr>
        <w:pStyle w:val="ListNumber"/>
        <w:rPr>
          <w:rFonts w:asciiTheme="minorHAnsi" w:hAnsiTheme="minorHAnsi" w:cstheme="minorHAnsi"/>
          <w:sz w:val="22"/>
          <w:szCs w:val="22"/>
        </w:rPr>
      </w:pPr>
      <w:r w:rsidRPr="009F6023">
        <w:rPr>
          <w:rFonts w:asciiTheme="minorHAnsi" w:hAnsiTheme="minorHAnsi" w:cstheme="minorHAnsi"/>
          <w:sz w:val="22"/>
          <w:szCs w:val="22"/>
        </w:rPr>
        <w:t>General terms</w:t>
      </w:r>
    </w:p>
    <w:p w14:paraId="6ACEECBE" w14:textId="77777777" w:rsidR="009F6023" w:rsidRPr="009F6023" w:rsidRDefault="009F6023" w:rsidP="009F6023">
      <w:pPr>
        <w:ind w:left="709" w:hanging="709"/>
        <w:rPr>
          <w:rFonts w:asciiTheme="minorHAnsi" w:hAnsiTheme="minorHAnsi" w:cstheme="minorHAnsi"/>
          <w:b/>
          <w:sz w:val="22"/>
          <w:szCs w:val="22"/>
        </w:rPr>
      </w:pPr>
    </w:p>
    <w:p w14:paraId="1F5D22A5"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Any person, including a Tenderer, who makes any response to the ITT, is deemed to have accepted these Terms and Conditions.</w:t>
      </w:r>
    </w:p>
    <w:p w14:paraId="5306E3E4"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4A617466"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The System Operator will not be liable to any Tenderer, potential Tenderer, or other person for any breach of these Terms and Conditions, or for any negligence in carrying out the tender process for the supply of Ancillary Services.</w:t>
      </w:r>
      <w:r w:rsidRPr="009F6023">
        <w:rPr>
          <w:rFonts w:asciiTheme="minorHAnsi" w:hAnsiTheme="minorHAnsi" w:cstheme="minorHAnsi"/>
          <w:b/>
          <w:sz w:val="22"/>
          <w:szCs w:val="22"/>
        </w:rPr>
        <w:t xml:space="preserve">  </w:t>
      </w:r>
      <w:r w:rsidRPr="009F6023">
        <w:rPr>
          <w:rFonts w:asciiTheme="minorHAnsi" w:hAnsiTheme="minorHAnsi" w:cstheme="minorHAnsi"/>
          <w:sz w:val="22"/>
          <w:szCs w:val="22"/>
        </w:rPr>
        <w:t>Nothing contained in these Terms and Conditions, or in the System Operator’s relationship with any Tenderer, potential Tenderer, or other person, imposes any duty of care on the System Operator in connection with the tender process for the supply of Ancillary Services.</w:t>
      </w:r>
    </w:p>
    <w:p w14:paraId="17BB4D57"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0792C5BF"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 xml:space="preserve">Except as set out in these Terms and Conditions, there is no agreement between the System Operator and any Tenderer, potential Tenderer, or other person as to the conduct of the tender process for the supply of Ancillary Services. </w:t>
      </w:r>
    </w:p>
    <w:p w14:paraId="24B8DA46" w14:textId="77777777" w:rsidR="009F6023" w:rsidRPr="009F6023" w:rsidRDefault="009F6023" w:rsidP="009F6023">
      <w:pPr>
        <w:rPr>
          <w:rFonts w:asciiTheme="minorHAnsi" w:hAnsiTheme="minorHAnsi" w:cstheme="minorHAnsi"/>
          <w:sz w:val="22"/>
          <w:szCs w:val="22"/>
        </w:rPr>
      </w:pPr>
    </w:p>
    <w:p w14:paraId="629A7782" w14:textId="77777777" w:rsidR="009F6023" w:rsidRPr="009F6023" w:rsidRDefault="009F6023" w:rsidP="009F6023">
      <w:pPr>
        <w:pStyle w:val="ListNumber2"/>
        <w:rPr>
          <w:rFonts w:asciiTheme="minorHAnsi" w:hAnsiTheme="minorHAnsi" w:cstheme="minorHAnsi"/>
          <w:sz w:val="22"/>
          <w:szCs w:val="22"/>
        </w:rPr>
      </w:pPr>
      <w:bookmarkStart w:id="21" w:name="_Ref81365929"/>
      <w:bookmarkStart w:id="22" w:name="_Ref62637771"/>
      <w:r w:rsidRPr="009F6023">
        <w:rPr>
          <w:rFonts w:asciiTheme="minorHAnsi" w:hAnsiTheme="minorHAnsi" w:cstheme="minorHAnsi"/>
          <w:sz w:val="22"/>
          <w:szCs w:val="22"/>
        </w:rPr>
        <w:t>Unless otherwise specified in these Terms and Conditions, all notices must be in writing and sent to:</w:t>
      </w:r>
    </w:p>
    <w:bookmarkEnd w:id="21"/>
    <w:p w14:paraId="5AE7AC63"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04CD3CF7"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if the recipient is the System Operator, the relevant System Operator representative specified in the ITT covering letter; or</w:t>
      </w:r>
    </w:p>
    <w:p w14:paraId="50A891E4" w14:textId="77777777" w:rsidR="009F6023" w:rsidRPr="009F6023" w:rsidRDefault="009F6023" w:rsidP="009F6023">
      <w:pPr>
        <w:pStyle w:val="ListNumber3"/>
        <w:numPr>
          <w:ilvl w:val="0"/>
          <w:numId w:val="0"/>
        </w:numPr>
        <w:ind w:left="1134"/>
        <w:rPr>
          <w:rFonts w:asciiTheme="minorHAnsi" w:hAnsiTheme="minorHAnsi" w:cstheme="minorHAnsi"/>
          <w:sz w:val="22"/>
          <w:szCs w:val="22"/>
        </w:rPr>
      </w:pPr>
    </w:p>
    <w:p w14:paraId="6DF1C093"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if the recipient is a Tenderer, the Tenderer’s representative specified in the Tender Response Letter.</w:t>
      </w:r>
    </w:p>
    <w:p w14:paraId="6E75C50E" w14:textId="77777777" w:rsidR="009F6023" w:rsidRPr="009F6023" w:rsidRDefault="009F6023" w:rsidP="009F6023">
      <w:pPr>
        <w:pStyle w:val="ListNumber2"/>
        <w:numPr>
          <w:ilvl w:val="0"/>
          <w:numId w:val="0"/>
        </w:numPr>
        <w:rPr>
          <w:rFonts w:asciiTheme="minorHAnsi" w:hAnsiTheme="minorHAnsi" w:cstheme="minorHAnsi"/>
          <w:sz w:val="22"/>
          <w:szCs w:val="22"/>
        </w:rPr>
      </w:pPr>
    </w:p>
    <w:p w14:paraId="37159B74" w14:textId="77777777" w:rsidR="009F6023" w:rsidRPr="009F6023" w:rsidRDefault="009F6023" w:rsidP="009F6023">
      <w:pPr>
        <w:pStyle w:val="ListNumber2"/>
        <w:rPr>
          <w:rFonts w:asciiTheme="minorHAnsi" w:hAnsiTheme="minorHAnsi" w:cstheme="minorHAnsi"/>
          <w:sz w:val="22"/>
          <w:szCs w:val="22"/>
        </w:rPr>
      </w:pPr>
      <w:r w:rsidRPr="009F6023">
        <w:rPr>
          <w:rFonts w:asciiTheme="minorHAnsi" w:hAnsiTheme="minorHAnsi" w:cstheme="minorHAnsi"/>
          <w:sz w:val="22"/>
          <w:szCs w:val="22"/>
        </w:rPr>
        <w:t>Notices must be delivered personally or by courier or sent by pre-paid letter or email. Notices will be deemed to have been issued and received:</w:t>
      </w:r>
      <w:bookmarkEnd w:id="22"/>
    </w:p>
    <w:p w14:paraId="52F9843C" w14:textId="77777777" w:rsidR="009F6023" w:rsidRPr="009F6023" w:rsidRDefault="009F6023" w:rsidP="009F6023">
      <w:pPr>
        <w:ind w:left="567"/>
        <w:rPr>
          <w:rFonts w:asciiTheme="minorHAnsi" w:hAnsiTheme="minorHAnsi" w:cstheme="minorHAnsi"/>
          <w:sz w:val="22"/>
          <w:szCs w:val="22"/>
        </w:rPr>
      </w:pPr>
    </w:p>
    <w:p w14:paraId="4952DC7F"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 xml:space="preserve">if delivered personally or by courier, when </w:t>
      </w:r>
      <w:proofErr w:type="gramStart"/>
      <w:r w:rsidRPr="009F6023">
        <w:rPr>
          <w:rFonts w:asciiTheme="minorHAnsi" w:hAnsiTheme="minorHAnsi" w:cstheme="minorHAnsi"/>
          <w:sz w:val="22"/>
          <w:szCs w:val="22"/>
        </w:rPr>
        <w:t>delivered;</w:t>
      </w:r>
      <w:proofErr w:type="gramEnd"/>
    </w:p>
    <w:p w14:paraId="0AE1C0CB" w14:textId="77777777" w:rsidR="009F6023" w:rsidRPr="009F6023" w:rsidRDefault="009F6023" w:rsidP="009F6023">
      <w:pPr>
        <w:pStyle w:val="ListNumber3"/>
        <w:numPr>
          <w:ilvl w:val="0"/>
          <w:numId w:val="0"/>
        </w:numPr>
        <w:ind w:left="1134"/>
        <w:rPr>
          <w:rFonts w:asciiTheme="minorHAnsi" w:hAnsiTheme="minorHAnsi" w:cstheme="minorHAnsi"/>
          <w:sz w:val="22"/>
          <w:szCs w:val="22"/>
        </w:rPr>
      </w:pPr>
    </w:p>
    <w:p w14:paraId="11ADD842"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if sent by pre-paid letter, two Business Days after posting; or</w:t>
      </w:r>
    </w:p>
    <w:p w14:paraId="554E0B68" w14:textId="77777777" w:rsidR="009F6023" w:rsidRPr="009F6023" w:rsidRDefault="009F6023" w:rsidP="009F6023">
      <w:pPr>
        <w:pStyle w:val="ListNumber3"/>
        <w:numPr>
          <w:ilvl w:val="0"/>
          <w:numId w:val="0"/>
        </w:numPr>
        <w:ind w:left="1134"/>
        <w:rPr>
          <w:rFonts w:asciiTheme="minorHAnsi" w:hAnsiTheme="minorHAnsi" w:cstheme="minorHAnsi"/>
          <w:sz w:val="22"/>
          <w:szCs w:val="22"/>
        </w:rPr>
      </w:pPr>
    </w:p>
    <w:p w14:paraId="2E186DCC" w14:textId="77777777" w:rsidR="009F6023" w:rsidRPr="009F6023" w:rsidRDefault="009F6023" w:rsidP="009F6023">
      <w:pPr>
        <w:pStyle w:val="ListNumber3"/>
        <w:ind w:left="1134"/>
        <w:rPr>
          <w:rFonts w:asciiTheme="minorHAnsi" w:hAnsiTheme="minorHAnsi" w:cstheme="minorHAnsi"/>
          <w:sz w:val="22"/>
          <w:szCs w:val="22"/>
        </w:rPr>
      </w:pPr>
      <w:r w:rsidRPr="009F6023">
        <w:rPr>
          <w:rFonts w:asciiTheme="minorHAnsi" w:hAnsiTheme="minorHAnsi" w:cstheme="minorHAnsi"/>
          <w:sz w:val="22"/>
          <w:szCs w:val="22"/>
        </w:rPr>
        <w:t>if sent by email, when delivered.</w:t>
      </w:r>
    </w:p>
    <w:p w14:paraId="7A38FCDA" w14:textId="77777777" w:rsidR="009F6023" w:rsidRPr="009F6023" w:rsidRDefault="009F6023" w:rsidP="009F6023">
      <w:pPr>
        <w:pStyle w:val="ListParagraph"/>
        <w:rPr>
          <w:rFonts w:cstheme="minorHAnsi"/>
        </w:rPr>
      </w:pPr>
    </w:p>
    <w:p w14:paraId="77493DEA" w14:textId="77777777" w:rsidR="009F6023" w:rsidRPr="009F6023" w:rsidRDefault="009F6023" w:rsidP="009F6023">
      <w:pPr>
        <w:pStyle w:val="ListNumber2"/>
        <w:rPr>
          <w:rFonts w:asciiTheme="minorHAnsi" w:hAnsiTheme="minorHAnsi" w:cstheme="minorHAnsi"/>
          <w:sz w:val="22"/>
          <w:szCs w:val="22"/>
        </w:rPr>
      </w:pPr>
      <w:bookmarkStart w:id="23" w:name="_Toc387319503"/>
      <w:bookmarkStart w:id="24" w:name="_Toc387319652"/>
      <w:bookmarkStart w:id="25" w:name="_Toc387319801"/>
      <w:bookmarkStart w:id="26" w:name="_Toc387326253"/>
      <w:bookmarkStart w:id="27" w:name="_Toc387402103"/>
      <w:bookmarkStart w:id="28" w:name="_Toc387402278"/>
      <w:bookmarkStart w:id="29" w:name="_Toc387648372"/>
      <w:bookmarkStart w:id="30" w:name="_Toc387669693"/>
      <w:r w:rsidRPr="009F6023">
        <w:rPr>
          <w:rFonts w:asciiTheme="minorHAnsi" w:hAnsiTheme="minorHAnsi" w:cstheme="minorHAnsi"/>
          <w:sz w:val="22"/>
          <w:szCs w:val="22"/>
        </w:rPr>
        <w:t xml:space="preserve">The laws of New Zealand shall govern the </w:t>
      </w:r>
      <w:proofErr w:type="gramStart"/>
      <w:r w:rsidRPr="009F6023">
        <w:rPr>
          <w:rFonts w:asciiTheme="minorHAnsi" w:hAnsiTheme="minorHAnsi" w:cstheme="minorHAnsi"/>
          <w:sz w:val="22"/>
          <w:szCs w:val="22"/>
        </w:rPr>
        <w:t>Tender</w:t>
      </w:r>
      <w:proofErr w:type="gramEnd"/>
      <w:r w:rsidRPr="009F6023">
        <w:rPr>
          <w:rFonts w:asciiTheme="minorHAnsi" w:hAnsiTheme="minorHAnsi" w:cstheme="minorHAnsi"/>
          <w:sz w:val="22"/>
          <w:szCs w:val="22"/>
        </w:rPr>
        <w:t xml:space="preserve"> and each Tenderer agrees to submit to the exclusive jurisdiction of the New Zealand courts in respect of any dispute concerning the Tender or the tender process.</w:t>
      </w:r>
      <w:bookmarkEnd w:id="23"/>
      <w:bookmarkEnd w:id="24"/>
      <w:bookmarkEnd w:id="25"/>
      <w:bookmarkEnd w:id="26"/>
      <w:bookmarkEnd w:id="27"/>
      <w:bookmarkEnd w:id="28"/>
      <w:bookmarkEnd w:id="29"/>
      <w:bookmarkEnd w:id="30"/>
    </w:p>
    <w:p w14:paraId="08794289" w14:textId="77777777" w:rsidR="00F27CBB" w:rsidRPr="009F6023" w:rsidRDefault="00F27CBB">
      <w:pPr>
        <w:rPr>
          <w:rFonts w:asciiTheme="minorHAnsi" w:hAnsiTheme="minorHAnsi" w:cstheme="minorHAnsi"/>
          <w:sz w:val="22"/>
          <w:szCs w:val="22"/>
        </w:rPr>
      </w:pPr>
    </w:p>
    <w:sectPr w:rsidR="00F27CBB" w:rsidRPr="009F602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320D" w14:textId="77777777" w:rsidR="00123EE9" w:rsidRDefault="00123EE9" w:rsidP="007A2D6B">
      <w:r>
        <w:separator/>
      </w:r>
    </w:p>
  </w:endnote>
  <w:endnote w:type="continuationSeparator" w:id="0">
    <w:p w14:paraId="699CC2F3" w14:textId="77777777" w:rsidR="00123EE9" w:rsidRDefault="00123EE9" w:rsidP="007A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639C" w14:textId="0175849D" w:rsidR="009F6023" w:rsidRDefault="009F6023" w:rsidP="009F6023">
    <w:pPr>
      <w:pStyle w:val="Footer"/>
    </w:pPr>
    <w:r w:rsidRPr="009F6023">
      <w:rPr>
        <w:b/>
        <w:bCs/>
        <w:color w:val="00AEEF" w:themeColor="accent1"/>
      </w:rPr>
      <w:t>Terms and Conditions of Tender</w:t>
    </w:r>
    <w:r>
      <w:tab/>
    </w:r>
    <w:r>
      <w:tab/>
    </w:r>
    <w:sdt>
      <w:sdtPr>
        <w:id w:val="893857125"/>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BB04" w14:textId="77777777" w:rsidR="00123EE9" w:rsidRDefault="00123EE9" w:rsidP="007A2D6B">
      <w:r>
        <w:separator/>
      </w:r>
    </w:p>
  </w:footnote>
  <w:footnote w:type="continuationSeparator" w:id="0">
    <w:p w14:paraId="419E85A1" w14:textId="77777777" w:rsidR="00123EE9" w:rsidRDefault="00123EE9" w:rsidP="007A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05E0" w14:textId="77777777" w:rsidR="007A2D6B" w:rsidRDefault="00F27CBB">
    <w:pPr>
      <w:pStyle w:val="Header"/>
    </w:pPr>
    <w:r w:rsidRPr="00DB4010">
      <w:rPr>
        <w:noProof/>
      </w:rPr>
      <mc:AlternateContent>
        <mc:Choice Requires="wps">
          <w:drawing>
            <wp:anchor distT="45720" distB="45720" distL="114300" distR="114300" simplePos="0" relativeHeight="251658240" behindDoc="0" locked="0" layoutInCell="1" allowOverlap="1" wp14:anchorId="1F4FBA66" wp14:editId="50AE8CA8">
              <wp:simplePos x="0" y="0"/>
              <wp:positionH relativeFrom="column">
                <wp:posOffset>4705350</wp:posOffset>
              </wp:positionH>
              <wp:positionV relativeFrom="paragraph">
                <wp:posOffset>7620</wp:posOffset>
              </wp:positionV>
              <wp:extent cx="1266825" cy="1404620"/>
              <wp:effectExtent l="0" t="0" r="9525"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14:paraId="16154041"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Waikoukou</w:t>
                          </w:r>
                        </w:p>
                        <w:p w14:paraId="484EAFAA"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22 </w:t>
                          </w:r>
                          <w:proofErr w:type="spellStart"/>
                          <w:r w:rsidRPr="00DB4010">
                            <w:rPr>
                              <w:rFonts w:asciiTheme="minorHAnsi" w:hAnsiTheme="minorHAnsi" w:cstheme="minorHAnsi"/>
                              <w:sz w:val="16"/>
                              <w:szCs w:val="16"/>
                              <w:lang w:val="en-NZ"/>
                            </w:rPr>
                            <w:t>Boulcott</w:t>
                          </w:r>
                          <w:proofErr w:type="spellEnd"/>
                          <w:r w:rsidRPr="00DB4010">
                            <w:rPr>
                              <w:rFonts w:asciiTheme="minorHAnsi" w:hAnsiTheme="minorHAnsi" w:cstheme="minorHAnsi"/>
                              <w:sz w:val="16"/>
                              <w:szCs w:val="16"/>
                              <w:lang w:val="en-NZ"/>
                            </w:rPr>
                            <w:t xml:space="preserve"> Street</w:t>
                          </w:r>
                        </w:p>
                        <w:p w14:paraId="0DB5F37D"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PO Box 1021</w:t>
                          </w:r>
                        </w:p>
                        <w:p w14:paraId="184AB703"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Wellington 6140</w:t>
                          </w:r>
                        </w:p>
                        <w:p w14:paraId="055BB533" w14:textId="77777777" w:rsidR="00676442"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New Zealand</w:t>
                          </w:r>
                        </w:p>
                        <w:p w14:paraId="2A432777" w14:textId="77777777" w:rsidR="0029002F" w:rsidRPr="00DB4010" w:rsidRDefault="0029002F" w:rsidP="00F27CBB">
                          <w:pPr>
                            <w:rPr>
                              <w:rFonts w:asciiTheme="minorHAnsi" w:hAnsiTheme="minorHAnsi" w:cstheme="minorHAnsi"/>
                              <w:sz w:val="16"/>
                              <w:szCs w:val="16"/>
                              <w:lang w:val="en-NZ"/>
                            </w:rPr>
                          </w:pPr>
                        </w:p>
                        <w:p w14:paraId="6D4DD413" w14:textId="77777777" w:rsidR="00676442" w:rsidRPr="00DB4010" w:rsidRDefault="0029002F" w:rsidP="00676442">
                          <w:pPr>
                            <w:rPr>
                              <w:rFonts w:asciiTheme="minorHAnsi" w:hAnsiTheme="minorHAnsi" w:cstheme="minorHAnsi"/>
                              <w:sz w:val="16"/>
                              <w:szCs w:val="16"/>
                              <w:lang w:val="en-NZ"/>
                            </w:rPr>
                          </w:pPr>
                          <w:r>
                            <w:rPr>
                              <w:rFonts w:asciiTheme="minorHAnsi" w:hAnsiTheme="minorHAnsi" w:cstheme="minorHAnsi"/>
                              <w:sz w:val="16"/>
                              <w:szCs w:val="16"/>
                              <w:lang w:val="en-NZ"/>
                            </w:rPr>
                            <w:t>+</w:t>
                          </w:r>
                          <w:r w:rsidR="00676442" w:rsidRPr="00DB4010">
                            <w:rPr>
                              <w:rFonts w:asciiTheme="minorHAnsi" w:hAnsiTheme="minorHAnsi" w:cstheme="minorHAnsi"/>
                              <w:sz w:val="16"/>
                              <w:szCs w:val="16"/>
                              <w:lang w:val="en-NZ"/>
                            </w:rPr>
                            <w:t>64 4 495 7000</w:t>
                          </w:r>
                        </w:p>
                        <w:p w14:paraId="5DCDC08E"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color w:val="00B0F0"/>
                              <w:sz w:val="16"/>
                              <w:szCs w:val="16"/>
                              <w:lang w:val="en-NZ"/>
                            </w:rPr>
                            <w:t>www.transpower.co.nz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FBA66" id="_x0000_t202" coordsize="21600,21600" o:spt="202" path="m,l,21600r21600,l21600,xe">
              <v:stroke joinstyle="miter"/>
              <v:path gradientshapeok="t" o:connecttype="rect"/>
            </v:shapetype>
            <v:shape id="Text Box 2" o:spid="_x0000_s1026" type="#_x0000_t202" style="position:absolute;margin-left:370.5pt;margin-top:.6pt;width:9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" stroked="f">
              <v:textbox style="mso-fit-shape-to-text:t">
                <w:txbxContent>
                  <w:p w14:paraId="16154041"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Waikoukou</w:t>
                    </w:r>
                  </w:p>
                  <w:p w14:paraId="484EAFAA"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 xml:space="preserve">22 </w:t>
                    </w:r>
                    <w:proofErr w:type="spellStart"/>
                    <w:r w:rsidRPr="00DB4010">
                      <w:rPr>
                        <w:rFonts w:asciiTheme="minorHAnsi" w:hAnsiTheme="minorHAnsi" w:cstheme="minorHAnsi"/>
                        <w:sz w:val="16"/>
                        <w:szCs w:val="16"/>
                        <w:lang w:val="en-NZ"/>
                      </w:rPr>
                      <w:t>Boulcott</w:t>
                    </w:r>
                    <w:proofErr w:type="spellEnd"/>
                    <w:r w:rsidRPr="00DB4010">
                      <w:rPr>
                        <w:rFonts w:asciiTheme="minorHAnsi" w:hAnsiTheme="minorHAnsi" w:cstheme="minorHAnsi"/>
                        <w:sz w:val="16"/>
                        <w:szCs w:val="16"/>
                        <w:lang w:val="en-NZ"/>
                      </w:rPr>
                      <w:t xml:space="preserve"> Street</w:t>
                    </w:r>
                  </w:p>
                  <w:p w14:paraId="0DB5F37D"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PO Box 1021</w:t>
                    </w:r>
                  </w:p>
                  <w:p w14:paraId="184AB703" w14:textId="77777777" w:rsidR="00676442" w:rsidRPr="00DB4010"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Wellington 6140</w:t>
                    </w:r>
                  </w:p>
                  <w:p w14:paraId="055BB533" w14:textId="77777777" w:rsidR="00676442" w:rsidRDefault="00676442" w:rsidP="00F27CBB">
                    <w:pPr>
                      <w:rPr>
                        <w:rFonts w:asciiTheme="minorHAnsi" w:hAnsiTheme="minorHAnsi" w:cstheme="minorHAnsi"/>
                        <w:sz w:val="16"/>
                        <w:szCs w:val="16"/>
                        <w:lang w:val="en-NZ"/>
                      </w:rPr>
                    </w:pPr>
                    <w:r w:rsidRPr="00DB4010">
                      <w:rPr>
                        <w:rFonts w:asciiTheme="minorHAnsi" w:hAnsiTheme="minorHAnsi" w:cstheme="minorHAnsi"/>
                        <w:sz w:val="16"/>
                        <w:szCs w:val="16"/>
                        <w:lang w:val="en-NZ"/>
                      </w:rPr>
                      <w:t>New Zealand</w:t>
                    </w:r>
                  </w:p>
                  <w:p w14:paraId="2A432777" w14:textId="77777777" w:rsidR="0029002F" w:rsidRPr="00DB4010" w:rsidRDefault="0029002F" w:rsidP="00F27CBB">
                    <w:pPr>
                      <w:rPr>
                        <w:rFonts w:asciiTheme="minorHAnsi" w:hAnsiTheme="minorHAnsi" w:cstheme="minorHAnsi"/>
                        <w:sz w:val="16"/>
                        <w:szCs w:val="16"/>
                        <w:lang w:val="en-NZ"/>
                      </w:rPr>
                    </w:pPr>
                  </w:p>
                  <w:p w14:paraId="6D4DD413" w14:textId="77777777" w:rsidR="00676442" w:rsidRPr="00DB4010" w:rsidRDefault="0029002F" w:rsidP="00676442">
                    <w:pPr>
                      <w:rPr>
                        <w:rFonts w:asciiTheme="minorHAnsi" w:hAnsiTheme="minorHAnsi" w:cstheme="minorHAnsi"/>
                        <w:sz w:val="16"/>
                        <w:szCs w:val="16"/>
                        <w:lang w:val="en-NZ"/>
                      </w:rPr>
                    </w:pPr>
                    <w:r>
                      <w:rPr>
                        <w:rFonts w:asciiTheme="minorHAnsi" w:hAnsiTheme="minorHAnsi" w:cstheme="minorHAnsi"/>
                        <w:sz w:val="16"/>
                        <w:szCs w:val="16"/>
                        <w:lang w:val="en-NZ"/>
                      </w:rPr>
                      <w:t>+</w:t>
                    </w:r>
                    <w:r w:rsidR="00676442" w:rsidRPr="00DB4010">
                      <w:rPr>
                        <w:rFonts w:asciiTheme="minorHAnsi" w:hAnsiTheme="minorHAnsi" w:cstheme="minorHAnsi"/>
                        <w:sz w:val="16"/>
                        <w:szCs w:val="16"/>
                        <w:lang w:val="en-NZ"/>
                      </w:rPr>
                      <w:t>64 4 495 7000</w:t>
                    </w:r>
                  </w:p>
                  <w:p w14:paraId="5DCDC08E" w14:textId="77777777" w:rsidR="00676442" w:rsidRPr="00DB4010" w:rsidRDefault="00676442" w:rsidP="00676442">
                    <w:pPr>
                      <w:rPr>
                        <w:rFonts w:asciiTheme="minorHAnsi" w:hAnsiTheme="minorHAnsi" w:cstheme="minorHAnsi"/>
                        <w:sz w:val="16"/>
                        <w:szCs w:val="16"/>
                        <w:lang w:val="en-NZ"/>
                      </w:rPr>
                    </w:pPr>
                    <w:r w:rsidRPr="00DB4010">
                      <w:rPr>
                        <w:rFonts w:asciiTheme="minorHAnsi" w:hAnsiTheme="minorHAnsi" w:cstheme="minorHAnsi"/>
                        <w:color w:val="00B0F0"/>
                        <w:sz w:val="16"/>
                        <w:szCs w:val="16"/>
                        <w:lang w:val="en-NZ"/>
                      </w:rPr>
                      <w:t>www.transpower.co.nz</w:t>
                    </w:r>
                  </w:p>
                </w:txbxContent>
              </v:textbox>
              <w10:wrap type="square"/>
            </v:shape>
          </w:pict>
        </mc:Fallback>
      </mc:AlternateContent>
    </w:r>
    <w:r w:rsidR="00D5295E" w:rsidRPr="00D5295E">
      <w:rPr>
        <w:noProof/>
      </w:rPr>
      <w:drawing>
        <wp:anchor distT="0" distB="0" distL="114300" distR="114300" simplePos="0" relativeHeight="251658241" behindDoc="1" locked="0" layoutInCell="1" allowOverlap="1" wp14:anchorId="5356EC4F" wp14:editId="48B48663">
          <wp:simplePos x="0" y="0"/>
          <wp:positionH relativeFrom="margin">
            <wp:posOffset>-371475</wp:posOffset>
          </wp:positionH>
          <wp:positionV relativeFrom="paragraph">
            <wp:posOffset>-1905</wp:posOffset>
          </wp:positionV>
          <wp:extent cx="3152775" cy="380365"/>
          <wp:effectExtent l="0" t="0" r="9525" b="635"/>
          <wp:wrapTight wrapText="bothSides">
            <wp:wrapPolygon edited="0">
              <wp:start x="0" y="0"/>
              <wp:lineTo x="0" y="20554"/>
              <wp:lineTo x="21535" y="20554"/>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52775" cy="380365"/>
                  </a:xfrm>
                  <a:prstGeom prst="rect">
                    <a:avLst/>
                  </a:prstGeom>
                </pic:spPr>
              </pic:pic>
            </a:graphicData>
          </a:graphic>
          <wp14:sizeRelH relativeFrom="margin">
            <wp14:pctWidth>0</wp14:pctWidth>
          </wp14:sizeRelH>
          <wp14:sizeRelV relativeFrom="margin">
            <wp14:pctHeight>0</wp14:pctHeight>
          </wp14:sizeRelV>
        </wp:anchor>
      </w:drawing>
    </w:r>
    <w:r w:rsidR="00676442">
      <w:tab/>
    </w:r>
    <w:r w:rsidR="00676442">
      <w:tab/>
    </w:r>
    <w:r w:rsidR="00676442">
      <w:tab/>
    </w:r>
    <w:r w:rsidR="00676442">
      <w:tab/>
    </w:r>
    <w:r w:rsidR="00676442">
      <w:tab/>
    </w:r>
    <w:r w:rsidR="007A2D6B">
      <w:tab/>
    </w:r>
    <w:r w:rsidR="007A2D6B">
      <w:tab/>
    </w:r>
  </w:p>
  <w:p w14:paraId="1C6137CC" w14:textId="77777777" w:rsidR="007A2D6B" w:rsidRDefault="007A2D6B">
    <w:pPr>
      <w:pStyle w:val="Header"/>
    </w:pPr>
  </w:p>
  <w:p w14:paraId="58A64348" w14:textId="77777777" w:rsidR="007A2D6B" w:rsidRDefault="007A2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0A7"/>
    <w:multiLevelType w:val="multilevel"/>
    <w:tmpl w:val="3CAE5448"/>
    <w:lvl w:ilvl="0">
      <w:start w:val="1"/>
      <w:numFmt w:val="decimal"/>
      <w:pStyle w:val="Heading1"/>
      <w:lvlText w:val="%1."/>
      <w:lvlJc w:val="left"/>
      <w:pPr>
        <w:tabs>
          <w:tab w:val="num" w:pos="360"/>
        </w:tabs>
        <w:ind w:left="360" w:hanging="360"/>
      </w:pPr>
    </w:lvl>
    <w:lvl w:ilvl="1">
      <w:start w:val="3"/>
      <w:numFmt w:val="decimal"/>
      <w:isLgl/>
      <w:lvlText w:val="%1.%2"/>
      <w:lvlJc w:val="left"/>
      <w:pPr>
        <w:tabs>
          <w:tab w:val="num" w:pos="705"/>
        </w:tabs>
        <w:ind w:left="705" w:hanging="705"/>
      </w:pPr>
      <w:rPr>
        <w:rFonts w:hint="default"/>
        <w:b/>
      </w:rPr>
    </w:lvl>
    <w:lvl w:ilvl="2">
      <w:start w:val="1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15:restartNumberingAfterBreak="0">
    <w:nsid w:val="207972BB"/>
    <w:multiLevelType w:val="multilevel"/>
    <w:tmpl w:val="1786D658"/>
    <w:lvl w:ilvl="0">
      <w:start w:val="2"/>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asciiTheme="minorHAnsi" w:hAnsiTheme="minorHAnsi" w:cstheme="minorHAnsi" w:hint="default"/>
        <w:b w:val="0"/>
        <w:i w:val="0"/>
        <w:sz w:val="22"/>
        <w:szCs w:val="22"/>
      </w:rPr>
    </w:lvl>
    <w:lvl w:ilvl="2">
      <w:start w:val="1"/>
      <w:numFmt w:val="lowerLetter"/>
      <w:pStyle w:val="ListNumber3"/>
      <w:lvlText w:val="(%3)"/>
      <w:lvlJc w:val="left"/>
      <w:pPr>
        <w:tabs>
          <w:tab w:val="num" w:pos="2694"/>
        </w:tabs>
        <w:ind w:left="2694" w:hanging="567"/>
      </w:pPr>
      <w:rPr>
        <w:rFonts w:hint="default"/>
        <w:b w:val="0"/>
      </w:rPr>
    </w:lvl>
    <w:lvl w:ilvl="3">
      <w:start w:val="1"/>
      <w:numFmt w:val="lowerRoman"/>
      <w:pStyle w:val="ListNumber4"/>
      <w:lvlText w:val="(%4)"/>
      <w:lvlJc w:val="left"/>
      <w:pPr>
        <w:tabs>
          <w:tab w:val="num" w:pos="1854"/>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rPr>
        <w:rFonts w:hint="default"/>
      </w:rPr>
    </w:lvl>
  </w:abstractNum>
  <w:num w:numId="1" w16cid:durableId="730889985">
    <w:abstractNumId w:val="1"/>
  </w:num>
  <w:num w:numId="2" w16cid:durableId="1178081530">
    <w:abstractNumId w:val="0"/>
  </w:num>
  <w:num w:numId="3" w16cid:durableId="200574440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23"/>
    <w:rsid w:val="00005BCE"/>
    <w:rsid w:val="00045020"/>
    <w:rsid w:val="000D5E6C"/>
    <w:rsid w:val="00123EE9"/>
    <w:rsid w:val="00172C3B"/>
    <w:rsid w:val="001A39AF"/>
    <w:rsid w:val="001E07F3"/>
    <w:rsid w:val="00205D94"/>
    <w:rsid w:val="00254C65"/>
    <w:rsid w:val="002627CC"/>
    <w:rsid w:val="00282250"/>
    <w:rsid w:val="0029002F"/>
    <w:rsid w:val="002F2297"/>
    <w:rsid w:val="0037191C"/>
    <w:rsid w:val="00390E3C"/>
    <w:rsid w:val="004563D2"/>
    <w:rsid w:val="0050628B"/>
    <w:rsid w:val="00515443"/>
    <w:rsid w:val="005A174B"/>
    <w:rsid w:val="005F162D"/>
    <w:rsid w:val="00613BFD"/>
    <w:rsid w:val="00676442"/>
    <w:rsid w:val="006E25E0"/>
    <w:rsid w:val="006F3CED"/>
    <w:rsid w:val="00732387"/>
    <w:rsid w:val="00732DA2"/>
    <w:rsid w:val="00775304"/>
    <w:rsid w:val="007A2D6B"/>
    <w:rsid w:val="00977BC4"/>
    <w:rsid w:val="009F6023"/>
    <w:rsid w:val="009F7D85"/>
    <w:rsid w:val="00A10448"/>
    <w:rsid w:val="00A55647"/>
    <w:rsid w:val="00AD715E"/>
    <w:rsid w:val="00AE6C30"/>
    <w:rsid w:val="00B0344A"/>
    <w:rsid w:val="00BE25FD"/>
    <w:rsid w:val="00C00190"/>
    <w:rsid w:val="00C614A3"/>
    <w:rsid w:val="00CC2CC6"/>
    <w:rsid w:val="00D4774D"/>
    <w:rsid w:val="00D5295E"/>
    <w:rsid w:val="00DD726B"/>
    <w:rsid w:val="00E152B5"/>
    <w:rsid w:val="00EB5F2B"/>
    <w:rsid w:val="00F27CBB"/>
    <w:rsid w:val="00F82BD7"/>
    <w:rsid w:val="00FA54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C78F"/>
  <w15:chartTrackingRefBased/>
  <w15:docId w15:val="{7A7548A2-44C3-4B42-983D-99D3B075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23"/>
    <w:pPr>
      <w:spacing w:after="0" w:line="240" w:lineRule="auto"/>
    </w:pPr>
    <w:rPr>
      <w:rFonts w:ascii="Courier" w:eastAsia="Times New Roman" w:hAnsi="Courier" w:cs="Times New Roman"/>
      <w:sz w:val="20"/>
      <w:szCs w:val="20"/>
      <w:lang w:val="en-AU" w:eastAsia="en-GB"/>
    </w:rPr>
  </w:style>
  <w:style w:type="paragraph" w:styleId="Heading1">
    <w:name w:val="heading 1"/>
    <w:basedOn w:val="Normal"/>
    <w:next w:val="Normal"/>
    <w:link w:val="Heading1Char"/>
    <w:qFormat/>
    <w:rsid w:val="009F6023"/>
    <w:pPr>
      <w:keepNext/>
      <w:numPr>
        <w:numId w:val="2"/>
      </w:numPr>
      <w:tabs>
        <w:tab w:val="clear" w:pos="360"/>
      </w:tabs>
      <w:ind w:left="709" w:hanging="709"/>
      <w:outlineLvl w:val="0"/>
    </w:pPr>
    <w:rPr>
      <w:rFonts w:ascii="Arial" w:hAnsi="Arial"/>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D6B"/>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HeaderChar">
    <w:name w:val="Header Char"/>
    <w:basedOn w:val="DefaultParagraphFont"/>
    <w:link w:val="Header"/>
    <w:uiPriority w:val="99"/>
    <w:rsid w:val="007A2D6B"/>
  </w:style>
  <w:style w:type="paragraph" w:styleId="Footer">
    <w:name w:val="footer"/>
    <w:basedOn w:val="Normal"/>
    <w:link w:val="FooterChar"/>
    <w:uiPriority w:val="99"/>
    <w:unhideWhenUsed/>
    <w:rsid w:val="007A2D6B"/>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FooterChar">
    <w:name w:val="Footer Char"/>
    <w:basedOn w:val="DefaultParagraphFont"/>
    <w:link w:val="Footer"/>
    <w:uiPriority w:val="99"/>
    <w:rsid w:val="007A2D6B"/>
  </w:style>
  <w:style w:type="character" w:customStyle="1" w:styleId="Heading1Char">
    <w:name w:val="Heading 1 Char"/>
    <w:basedOn w:val="DefaultParagraphFont"/>
    <w:link w:val="Heading1"/>
    <w:rsid w:val="009F6023"/>
    <w:rPr>
      <w:rFonts w:ascii="Arial" w:eastAsia="Times New Roman" w:hAnsi="Arial" w:cs="Times New Roman"/>
      <w:b/>
      <w:kern w:val="28"/>
      <w:sz w:val="24"/>
      <w:szCs w:val="20"/>
      <w:lang w:val="en-AU" w:eastAsia="en-GB"/>
    </w:rPr>
  </w:style>
  <w:style w:type="paragraph" w:styleId="BodyTextIndent2">
    <w:name w:val="Body Text Indent 2"/>
    <w:basedOn w:val="Normal"/>
    <w:link w:val="BodyTextIndent2Char"/>
    <w:rsid w:val="009F6023"/>
    <w:pPr>
      <w:ind w:left="709" w:hanging="709"/>
    </w:pPr>
    <w:rPr>
      <w:rFonts w:ascii="Times New Roman" w:hAnsi="Times New Roman"/>
    </w:rPr>
  </w:style>
  <w:style w:type="character" w:customStyle="1" w:styleId="BodyTextIndent2Char">
    <w:name w:val="Body Text Indent 2 Char"/>
    <w:basedOn w:val="DefaultParagraphFont"/>
    <w:link w:val="BodyTextIndent2"/>
    <w:rsid w:val="009F6023"/>
    <w:rPr>
      <w:rFonts w:ascii="Times New Roman" w:eastAsia="Times New Roman" w:hAnsi="Times New Roman" w:cs="Times New Roman"/>
      <w:sz w:val="20"/>
      <w:szCs w:val="20"/>
      <w:lang w:val="en-AU" w:eastAsia="en-GB"/>
    </w:rPr>
  </w:style>
  <w:style w:type="paragraph" w:styleId="Title">
    <w:name w:val="Title"/>
    <w:basedOn w:val="Normal"/>
    <w:link w:val="TitleChar"/>
    <w:qFormat/>
    <w:rsid w:val="009F6023"/>
    <w:pPr>
      <w:tabs>
        <w:tab w:val="center" w:pos="4513"/>
      </w:tabs>
      <w:jc w:val="center"/>
    </w:pPr>
    <w:rPr>
      <w:rFonts w:ascii="Arial" w:hAnsi="Arial"/>
      <w:b/>
      <w:sz w:val="24"/>
    </w:rPr>
  </w:style>
  <w:style w:type="character" w:customStyle="1" w:styleId="TitleChar">
    <w:name w:val="Title Char"/>
    <w:basedOn w:val="DefaultParagraphFont"/>
    <w:link w:val="Title"/>
    <w:rsid w:val="009F6023"/>
    <w:rPr>
      <w:rFonts w:ascii="Arial" w:eastAsia="Times New Roman" w:hAnsi="Arial" w:cs="Times New Roman"/>
      <w:b/>
      <w:sz w:val="24"/>
      <w:szCs w:val="20"/>
      <w:lang w:val="en-AU" w:eastAsia="en-GB"/>
    </w:rPr>
  </w:style>
  <w:style w:type="paragraph" w:styleId="ListNumber">
    <w:name w:val="List Number"/>
    <w:basedOn w:val="Normal"/>
    <w:rsid w:val="009F6023"/>
    <w:pPr>
      <w:numPr>
        <w:numId w:val="1"/>
      </w:numPr>
    </w:pPr>
    <w:rPr>
      <w:rFonts w:ascii="Arial" w:hAnsi="Arial"/>
      <w:b/>
      <w:sz w:val="24"/>
    </w:rPr>
  </w:style>
  <w:style w:type="paragraph" w:styleId="ListNumber2">
    <w:name w:val="List Number 2"/>
    <w:basedOn w:val="Normal"/>
    <w:rsid w:val="009F6023"/>
    <w:pPr>
      <w:numPr>
        <w:ilvl w:val="1"/>
        <w:numId w:val="1"/>
      </w:numPr>
    </w:pPr>
    <w:rPr>
      <w:rFonts w:ascii="Arial" w:hAnsi="Arial"/>
      <w:sz w:val="24"/>
    </w:rPr>
  </w:style>
  <w:style w:type="paragraph" w:styleId="ListNumber3">
    <w:name w:val="List Number 3"/>
    <w:basedOn w:val="Normal"/>
    <w:rsid w:val="009F6023"/>
    <w:pPr>
      <w:numPr>
        <w:ilvl w:val="2"/>
        <w:numId w:val="1"/>
      </w:numPr>
    </w:pPr>
    <w:rPr>
      <w:rFonts w:ascii="Arial" w:hAnsi="Arial"/>
      <w:sz w:val="24"/>
    </w:rPr>
  </w:style>
  <w:style w:type="paragraph" w:styleId="ListNumber4">
    <w:name w:val="List Number 4"/>
    <w:basedOn w:val="Normal"/>
    <w:rsid w:val="009F6023"/>
    <w:pPr>
      <w:numPr>
        <w:ilvl w:val="3"/>
        <w:numId w:val="1"/>
      </w:numPr>
    </w:pPr>
  </w:style>
  <w:style w:type="paragraph" w:styleId="ListNumber5">
    <w:name w:val="List Number 5"/>
    <w:basedOn w:val="Normal"/>
    <w:rsid w:val="009F6023"/>
    <w:pPr>
      <w:numPr>
        <w:ilvl w:val="4"/>
        <w:numId w:val="1"/>
      </w:numPr>
    </w:pPr>
  </w:style>
  <w:style w:type="paragraph" w:customStyle="1" w:styleId="ListNumber6">
    <w:name w:val="List Number 6"/>
    <w:basedOn w:val="Normal"/>
    <w:rsid w:val="009F6023"/>
    <w:pPr>
      <w:numPr>
        <w:ilvl w:val="5"/>
        <w:numId w:val="1"/>
      </w:numPr>
    </w:pPr>
  </w:style>
  <w:style w:type="paragraph" w:customStyle="1" w:styleId="ListNumber7">
    <w:name w:val="List Number 7"/>
    <w:basedOn w:val="Normal"/>
    <w:rsid w:val="009F6023"/>
    <w:pPr>
      <w:numPr>
        <w:ilvl w:val="6"/>
        <w:numId w:val="1"/>
      </w:numPr>
    </w:pPr>
  </w:style>
  <w:style w:type="paragraph" w:customStyle="1" w:styleId="ListNumber8">
    <w:name w:val="List Number 8"/>
    <w:basedOn w:val="Normal"/>
    <w:rsid w:val="009F6023"/>
    <w:pPr>
      <w:numPr>
        <w:ilvl w:val="7"/>
        <w:numId w:val="1"/>
      </w:numPr>
    </w:pPr>
  </w:style>
  <w:style w:type="paragraph" w:customStyle="1" w:styleId="ListNumber9">
    <w:name w:val="List Number 9"/>
    <w:basedOn w:val="Normal"/>
    <w:rsid w:val="009F6023"/>
    <w:pPr>
      <w:numPr>
        <w:ilvl w:val="8"/>
        <w:numId w:val="1"/>
      </w:numPr>
    </w:pPr>
  </w:style>
  <w:style w:type="character" w:styleId="CommentReference">
    <w:name w:val="annotation reference"/>
    <w:basedOn w:val="DefaultParagraphFont"/>
    <w:rsid w:val="009F6023"/>
    <w:rPr>
      <w:sz w:val="16"/>
      <w:szCs w:val="16"/>
    </w:rPr>
  </w:style>
  <w:style w:type="paragraph" w:styleId="CommentText">
    <w:name w:val="annotation text"/>
    <w:basedOn w:val="Normal"/>
    <w:link w:val="CommentTextChar"/>
    <w:rsid w:val="009F6023"/>
  </w:style>
  <w:style w:type="character" w:customStyle="1" w:styleId="CommentTextChar">
    <w:name w:val="Comment Text Char"/>
    <w:basedOn w:val="DefaultParagraphFont"/>
    <w:link w:val="CommentText"/>
    <w:rsid w:val="009F6023"/>
    <w:rPr>
      <w:rFonts w:ascii="Courier" w:eastAsia="Times New Roman" w:hAnsi="Courier" w:cs="Times New Roman"/>
      <w:sz w:val="20"/>
      <w:szCs w:val="20"/>
      <w:lang w:val="en-AU" w:eastAsia="en-GB"/>
    </w:rPr>
  </w:style>
  <w:style w:type="character" w:customStyle="1" w:styleId="ListParagraphChar">
    <w:name w:val="List Paragraph Char"/>
    <w:basedOn w:val="DefaultParagraphFont"/>
    <w:link w:val="ListParagraph"/>
    <w:uiPriority w:val="34"/>
    <w:locked/>
    <w:rsid w:val="009F6023"/>
  </w:style>
  <w:style w:type="paragraph" w:styleId="ListParagraph">
    <w:name w:val="List Paragraph"/>
    <w:basedOn w:val="Normal"/>
    <w:link w:val="ListParagraphChar"/>
    <w:uiPriority w:val="34"/>
    <w:qFormat/>
    <w:rsid w:val="009F6023"/>
    <w:pPr>
      <w:spacing w:after="200" w:line="276" w:lineRule="auto"/>
      <w:ind w:left="720"/>
      <w:contextualSpacing/>
    </w:pPr>
    <w:rPr>
      <w:rFonts w:asciiTheme="minorHAnsi" w:eastAsiaTheme="minorHAnsi" w:hAnsiTheme="minorHAnsi" w:cstheme="minorBidi"/>
      <w:sz w:val="22"/>
      <w:szCs w:val="22"/>
      <w:lang w:val="en-NZ" w:eastAsia="en-US"/>
    </w:rPr>
  </w:style>
  <w:style w:type="paragraph" w:styleId="Revision">
    <w:name w:val="Revision"/>
    <w:hidden/>
    <w:uiPriority w:val="99"/>
    <w:semiHidden/>
    <w:rsid w:val="009F7D85"/>
    <w:pPr>
      <w:spacing w:after="0" w:line="240" w:lineRule="auto"/>
    </w:pPr>
    <w:rPr>
      <w:rFonts w:ascii="Courier" w:eastAsia="Times New Roman" w:hAnsi="Courier"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32DA2"/>
    <w:rPr>
      <w:b/>
      <w:bCs/>
    </w:rPr>
  </w:style>
  <w:style w:type="character" w:customStyle="1" w:styleId="CommentSubjectChar">
    <w:name w:val="Comment Subject Char"/>
    <w:basedOn w:val="CommentTextChar"/>
    <w:link w:val="CommentSubject"/>
    <w:uiPriority w:val="99"/>
    <w:semiHidden/>
    <w:rsid w:val="00732DA2"/>
    <w:rPr>
      <w:rFonts w:ascii="Courier" w:eastAsia="Times New Roman" w:hAnsi="Courier" w:cs="Times New Roman"/>
      <w:b/>
      <w:bCs/>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ystem.operator@transpower.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ranspowernz.sharepoint.com/sites/cm009/Transpower%20Templates/Letterheads%20and%20Memos/Wellington%20Letterhead.dotx" TargetMode="External"/></Relationships>
</file>

<file path=word/theme/theme1.xml><?xml version="1.0" encoding="utf-8"?>
<a:theme xmlns:a="http://schemas.openxmlformats.org/drawingml/2006/main" name="TP from asset template 2025">
  <a:themeElements>
    <a:clrScheme name="Transpower Defaults">
      <a:dk1>
        <a:sysClr val="windowText" lastClr="000000"/>
      </a:dk1>
      <a:lt1>
        <a:sysClr val="window" lastClr="FFFFFF"/>
      </a:lt1>
      <a:dk2>
        <a:srgbClr val="44546A"/>
      </a:dk2>
      <a:lt2>
        <a:srgbClr val="E7E6E6"/>
      </a:lt2>
      <a:accent1>
        <a:srgbClr val="00AEEF"/>
      </a:accent1>
      <a:accent2>
        <a:srgbClr val="193E6A"/>
      </a:accent2>
      <a:accent3>
        <a:srgbClr val="4A636F"/>
      </a:accent3>
      <a:accent4>
        <a:srgbClr val="9ACA3C"/>
      </a:accent4>
      <a:accent5>
        <a:srgbClr val="414042"/>
      </a:accent5>
      <a:accent6>
        <a:srgbClr val="969FA7"/>
      </a:accent6>
      <a:hlink>
        <a:srgbClr val="00879E"/>
      </a:hlink>
      <a:folHlink>
        <a:srgbClr val="9C213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ca6c86c-ba96-478e-a67e-645d2d4c5aff" ContentTypeId="0x01010059C9F7FCA502814A82AE6D925899EB8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2a299c00-b378-4eb4-a5f9-1e204b54aa0d</TermId>
        </TermInfo>
      </Terms>
    </a8df54ddb0f2487fbc88284a7115d9fa>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Business Enabling Functions</TermName>
          <TermId xmlns="http://schemas.microsoft.com/office/infopath/2007/PartnerControls">8541294b-f7d4-4e73-b011-435cbf2ea381</TermId>
        </TermInfo>
      </Terms>
    </i3bd649c5d9a4a9da64629564c9f6005>
    <DocumentOwner xmlns="1f95069b-0517-448f-ad8a-5edd2fd38221" xsi:nil="true"/>
    <m426f7762c0c49a0a5c17c599ca60380 xmlns="ed230fa4-7750-4b7e-bf8e-118afa964ad9">
      <Terms xmlns="http://schemas.microsoft.com/office/infopath/2007/PartnerControls"/>
    </m426f7762c0c49a0a5c17c599ca60380>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2a299c00-b378-4eb4-a5f9-1e204b54aa0d</TermId>
        </TermInfo>
      </Terms>
    </cae60dfdaf93443cb08b70dcc01e1fa7>
    <DocumentDescription0 xmlns="1f95069b-0517-448f-ad8a-5edd2fd38221" xsi:nil="true"/>
    <TaxCatchAll xmlns="1f95069b-0517-448f-ad8a-5edd2fd38221">
      <Value>81</Value>
      <Value>80</Value>
      <Value>58</Value>
      <Value>122</Value>
    </TaxCatchAll>
    <DocumentStatus xmlns="e38562b4-a5ca-47eb-8c0e-40f079f90f6c">Working</DocumentStatus>
    <_dlc_DocId xmlns="e38562b4-a5ca-47eb-8c0e-40f079f90f6c">so077-336435295-2449</_dlc_DocId>
    <_dlc_DocIdUrl xmlns="e38562b4-a5ca-47eb-8c0e-40f079f90f6c">
      <Url>https://transpowernz.sharepoint.com/sites/so77/_layouts/15/DocIdRedir.aspx?ID=so077-336435295-2449</Url>
      <Description>so077-336435295-2449</Description>
    </_dlc_DocIdUrl>
    <Template_x0020_Type xmlns="e38562b4-a5ca-47eb-8c0e-40f079f90f6c" xsi:nil="true"/>
    <Document_x0020_Type xmlns="e38562b4-a5ca-47eb-8c0e-40f079f90f6c" xsi:nil="true"/>
    <Topic xmlns="e38562b4-a5ca-47eb-8c0e-40f079f90f6c" xsi:nil="true"/>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9E682-F708-4E09-8E4B-BC5B0861680B}">
  <ds:schemaRefs>
    <ds:schemaRef ds:uri="Microsoft.SharePoint.Taxonomy.ContentTypeSync"/>
  </ds:schemaRefs>
</ds:datastoreItem>
</file>

<file path=customXml/itemProps2.xml><?xml version="1.0" encoding="utf-8"?>
<ds:datastoreItem xmlns:ds="http://schemas.openxmlformats.org/officeDocument/2006/customXml" ds:itemID="{12AEFAD2-CA40-436F-8E71-C5C946C962BA}">
  <ds:schemaRefs>
    <ds:schemaRef ds:uri="http://schemas.microsoft.com/sharepoint/events"/>
  </ds:schemaRefs>
</ds:datastoreItem>
</file>

<file path=customXml/itemProps3.xml><?xml version="1.0" encoding="utf-8"?>
<ds:datastoreItem xmlns:ds="http://schemas.openxmlformats.org/officeDocument/2006/customXml" ds:itemID="{A313D999-61DF-46C7-A8B3-17BFA1BA9300}">
  <ds:schemaRefs>
    <ds:schemaRef ds:uri="http://schemas.microsoft.com/office/2006/metadata/properties"/>
    <ds:schemaRef ds:uri="http://schemas.microsoft.com/office/infopath/2007/PartnerControls"/>
    <ds:schemaRef ds:uri="ed230fa4-7750-4b7e-bf8e-118afa964ad9"/>
    <ds:schemaRef ds:uri="1f95069b-0517-448f-ad8a-5edd2fd38221"/>
    <ds:schemaRef ds:uri="e38562b4-a5ca-47eb-8c0e-40f079f90f6c"/>
  </ds:schemaRefs>
</ds:datastoreItem>
</file>

<file path=customXml/itemProps4.xml><?xml version="1.0" encoding="utf-8"?>
<ds:datastoreItem xmlns:ds="http://schemas.openxmlformats.org/officeDocument/2006/customXml" ds:itemID="{887D8D8B-2483-498F-8D3E-D08C7AA781E5}">
  <ds:schemaRefs>
    <ds:schemaRef ds:uri="http://schemas.microsoft.com/sharepoint/v3/contenttype/forms"/>
  </ds:schemaRefs>
</ds:datastoreItem>
</file>

<file path=customXml/itemProps5.xml><?xml version="1.0" encoding="utf-8"?>
<ds:datastoreItem xmlns:ds="http://schemas.openxmlformats.org/officeDocument/2006/customXml" ds:itemID="{141D2C34-EDE0-4E69-A264-EBC5C92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Wellington%20Letterhead.dotx</Template>
  <TotalTime>171</TotalTime>
  <Pages>1</Pages>
  <Words>2001</Words>
  <Characters>10451</Characters>
  <Application>Microsoft Office Word</Application>
  <DocSecurity>0</DocSecurity>
  <Lines>267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Legg</dc:creator>
  <cp:keywords/>
  <dc:description/>
  <cp:lastModifiedBy>Bridget Legg</cp:lastModifiedBy>
  <cp:revision>25</cp:revision>
  <dcterms:created xsi:type="dcterms:W3CDTF">2025-04-29T23:41:00Z</dcterms:created>
  <dcterms:modified xsi:type="dcterms:W3CDTF">2025-10-08T03:47:00Z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2021-07-05T01:32:26Z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ec7a91e3-7ca3-46a9-9d42-d0c5bce27251</vt:lpwstr>
  </property>
  <property fmtid="{D5CDD505-2E9C-101B-9397-08002B2CF9AE}" pid="8" name="MSIP_Label_ec504e64-2eb9-4143-98d1-ab3085e5d939_ContentBits">
    <vt:lpwstr>0</vt:lpwstr>
  </property>
  <property fmtid="{D5CDD505-2E9C-101B-9397-08002B2CF9AE}" pid="9" name="BusinessFunctionL2">
    <vt:lpwstr>81;#IN CONFIDENCE|2a299c00-b378-4eb4-a5f9-1e204b54aa0d</vt:lpwstr>
  </property>
  <property fmtid="{D5CDD505-2E9C-101B-9397-08002B2CF9AE}" pid="10" name="ContentTypeId">
    <vt:lpwstr>0x01010059C9F7FCA502814A82AE6D925899EB860100DE3FE3C640B961499816C2B3B2D8E51E</vt:lpwstr>
  </property>
  <property fmtid="{D5CDD505-2E9C-101B-9397-08002B2CF9AE}" pid="11" name="SecurityClassification">
    <vt:lpwstr>58;#IN CONFIDENCE|2a299c00-b378-4eb4-a5f9-1e204b54aa0d</vt:lpwstr>
  </property>
  <property fmtid="{D5CDD505-2E9C-101B-9397-08002B2CF9AE}" pid="12" name="BusinessFunctionL3">
    <vt:lpwstr/>
  </property>
  <property fmtid="{D5CDD505-2E9C-101B-9397-08002B2CF9AE}" pid="13" name="BusinessFunctionL1">
    <vt:lpwstr>80;#Business Enabling Functions|8541294b-f7d4-4e73-b011-435cbf2ea381</vt:lpwstr>
  </property>
  <property fmtid="{D5CDD505-2E9C-101B-9397-08002B2CF9AE}" pid="14" name="Provider">
    <vt:lpwstr/>
  </property>
  <property fmtid="{D5CDD505-2E9C-101B-9397-08002B2CF9AE}" pid="15" name="Year">
    <vt:lpwstr>122;#2025/26|c713329c-fd01-422f-afed-934bf1c40122</vt:lpwstr>
  </property>
  <property fmtid="{D5CDD505-2E9C-101B-9397-08002B2CF9AE}" pid="16" name="_dlc_DocIdItemGuid">
    <vt:lpwstr>38aa020d-0f17-442a-b712-49afd54ef8e1</vt:lpwstr>
  </property>
</Properties>
</file>